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E5C63"/>
          <w:spacing w:val="60"/>
          <w:sz w:val="20"/>
          <w:szCs w:val="20"/>
        </w:rPr>
        <w:t xml:space="preserve">WORKSHEET 15</w:t>
      </w:r>
    </w:p>
    <w:p>
      <w:pPr>
        <w:pStyle w:val="Heading1"/>
      </w:pPr>
      <w:r>
        <w:t xml:space="preserve">Annotated narrative and coding rationale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770"/>
          <w:sz w:val="22"/>
          <w:szCs w:val="22"/>
        </w:rPr>
        <w:t xml:space="preserve">Practice output for Chapter 15, Drug roles, coding, and defensible narratives.</w:t>
      </w:r>
    </w:p>
    <w:p>
      <w:pPr>
        <w:spacing w:after="200"/>
      </w:pPr>
      <w:r>
        <w:t xml:space="preserve">Complete it from the source documents before writing; put your inferences only in the last row.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3830"/>
        <w:gridCol w:w="3831"/>
      </w:tblGrid>
      <w:tr>
        <w:trPr>
          <w:cantSplit/>
          <w:tblHeader/>
        </w:trPr>
        <w:tc>
          <w:tcPr>
            <w:tcW w:type="dxa" w:w="241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383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Reported information (source, date)</w:t>
            </w:r>
          </w:p>
        </w:tc>
        <w:tc>
          <w:tcPr>
            <w:tcW w:type="dxa" w:w="383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Gap or follow-up needed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1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Source and case type</w:t>
            </w:r>
          </w:p>
        </w:tc>
        <w:tc>
          <w:tcPr>
            <w:tcW w:type="dxa" w:w="383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83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1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Patient and relevant history</w:t>
            </w:r>
          </w:p>
        </w:tc>
        <w:tc>
          <w:tcPr>
            <w:tcW w:type="dxa" w:w="383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83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1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Object drug: dose, start, baseline</w:t>
            </w:r>
          </w:p>
        </w:tc>
        <w:tc>
          <w:tcPr>
            <w:tcW w:type="dxa" w:w="383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83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1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Precipitant drug: dose, day 1</w:t>
            </w:r>
          </w:p>
        </w:tc>
        <w:tc>
          <w:tcPr>
            <w:tcW w:type="dxa" w:w="383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83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1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Object drug dose change at day 1</w:t>
            </w:r>
          </w:p>
        </w:tc>
        <w:tc>
          <w:tcPr>
            <w:tcW w:type="dxa" w:w="383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83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1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Concomitant drugs and recent changes</w:t>
            </w:r>
          </w:p>
        </w:tc>
        <w:tc>
          <w:tcPr>
            <w:tcW w:type="dxa" w:w="383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83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1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Chronology from day 1</w:t>
            </w:r>
          </w:p>
        </w:tc>
        <w:tc>
          <w:tcPr>
            <w:tcW w:type="dxa" w:w="383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83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1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Dechallenge, rechallenge, outcome</w:t>
            </w:r>
          </w:p>
        </w:tc>
        <w:tc>
          <w:tcPr>
            <w:tcW w:type="dxa" w:w="383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83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1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Reporter's assessment (attributed)</w:t>
            </w:r>
          </w:p>
        </w:tc>
        <w:tc>
          <w:tcPr>
            <w:tcW w:type="dxa" w:w="383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83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1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Drug roles and convention used</w:t>
            </w:r>
          </w:p>
        </w:tc>
        <w:tc>
          <w:tcPr>
            <w:tcW w:type="dxa" w:w="383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83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1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Event terms with rationale</w:t>
            </w:r>
          </w:p>
        </w:tc>
        <w:tc>
          <w:tcPr>
            <w:tcW w:type="dxa" w:w="383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83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1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Terms considered and not selected</w:t>
            </w:r>
          </w:p>
        </w:tc>
        <w:tc>
          <w:tcPr>
            <w:tcW w:type="dxa" w:w="383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83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1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Sender's comment (inference)</w:t>
            </w:r>
          </w:p>
        </w:tc>
        <w:tc>
          <w:tcPr>
            <w:tcW w:type="dxa" w:w="383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83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</w:tbl>
    <w:p>
      <w:pPr>
        <w:spacing w:after="200"/>
      </w:pPr>
    </w:p>
    <w:sectPr>
      <w:footerReference w:type="default" r:id="rId6"/>
      <w:pgSz w:w="12240" w:h="15840" w:orient="portrait"/>
      <w:pgMar w:top="1080" w:right="1080" w:bottom="1080" w:left="108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7C9" w:sz="4" w:space="6"/>
      </w:pBdr>
      <w:spacing w:after="40"/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Companion worksheet to </w:t>
    </w:r>
    <w:r>
      <w:rPr>
        <w:rFonts w:ascii="Calibri" w:cs="Calibri" w:eastAsia="Calibri" w:hAnsi="Calibri"/>
        <w:i/>
        <w:iCs/>
        <w:color w:val="5B6770"/>
        <w:sz w:val="16"/>
        <w:szCs w:val="16"/>
      </w:rPr>
      <w:t xml:space="preserve">Drug–Drug Interactions in Drug Safety and Pharmacovigilance</w:t>
    </w:r>
    <w:r>
      <w:rPr>
        <w:rFonts w:ascii="Calibri" w:cs="Calibri" w:eastAsia="Calibri" w:hAnsi="Calibri"/>
        <w:color w:val="5B6770"/>
        <w:sz w:val="16"/>
        <w:szCs w:val="16"/>
      </w:rPr>
      <w:t xml:space="preserve"> (H. Selim). Educational template; adapt to your organization's procedures.</w:t>
    </w:r>
  </w:p>
  <w:p>
    <w:pPr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Worksheet 15 · page </w:t>
    </w:r>
    <w:r>
      <w:rPr>
        <w:rFonts w:ascii="Calibri" w:cs="Calibri" w:eastAsia="Calibri" w:hAnsi="Calibri"/>
        <w:color w:val="5B6770"/>
        <w:sz w:val="16"/>
        <w:szCs w:val="16"/>
      </w:rPr>
      <w:fldChar w:fldCharType="begin"/>
    </w:r>
    <w:r>
      <w:rPr>
        <w:rFonts w:ascii="Calibri" w:cs="Calibri" w:eastAsia="Calibri" w:hAnsi="Calibri"/>
        <w:color w:val="5B677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B6770"/>
        <w:sz w:val="16"/>
        <w:szCs w:val="16"/>
      </w:rPr>
      <w:fldChar w:fldCharType="separate"/>
    </w:r>
    <w:r>
      <w:rPr>
        <w:rFonts w:ascii="Calibri" w:cs="Calibri" w:eastAsia="Calibri" w:hAnsi="Calibri"/>
        <w:color w:val="5B67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2A30"/>
        <w:sz w:val="21"/>
        <w:szCs w:val="21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80" w:before="0"/>
      <w:outlineLvl w:val="0"/>
    </w:pPr>
    <w:rPr>
      <w:rFonts w:ascii="Calibri" w:cs="Calibri" w:eastAsia="Calibri" w:hAnsi="Calibri"/>
      <w:b/>
      <w:bCs/>
      <w:color w:val="1F2A30"/>
      <w:sz w:val="36"/>
      <w:szCs w:val="3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15: Annotated narrative and coding rationale</dc:title>
  <dc:creator>Hafez Selim</dc:creator>
  <dc:description>Companion worksheet to Drug–Drug Interactions in Drug Safety and Pharmacovigilance, Chapter 15</dc:description>
  <cp:lastModifiedBy>Un-named</cp:lastModifiedBy>
  <cp:revision>1</cp:revision>
  <dcterms:created xsi:type="dcterms:W3CDTF">2026-10-29T13:18:44.301Z</dcterms:created>
  <dcterms:modified xsi:type="dcterms:W3CDTF">2026-10-29T13:18:44.301Z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