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20</w:t>
      </w:r>
    </w:p>
    <w:p>
      <w:pPr>
        <w:pStyle w:val="Heading1"/>
      </w:pPr>
      <w:r>
        <w:t xml:space="preserve">Signal assessment report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20, Signal validation and prioritization.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7460"/>
      </w:tblGrid>
      <w:tr>
        <w:trPr>
          <w:cantSplit/>
          <w:tblHeader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1. Signal and identifiers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Product, event, interacting drug or class, signal number, report date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2. Background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Mechanism; labeling and RMP status for the interaction, the event, and the link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3. Detection and validation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Date, source, method; validation outcome and the new aspect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4. Data reviewed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Databases, studies, exposure data, date limits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5. Results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Case counts by precipitant, outcome, risk factors, label adherence; reporting rate with caveats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6. Discussion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Plausibility, coherence, alternatives, reporting biases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7. Prioritization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Novelty · seriousness · plausibility · exposure · preventability · uncertainty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8. Conclusion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Established · not established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9. Recommendations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Action · owner · due date; regulatory communication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10. Uncertainties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What would change the conclusion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11. Related signals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Disposition and reopening criteria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12. Sign-off</w:t>
            </w:r>
          </w:p>
        </w:tc>
        <w:tc>
          <w:tcPr>
            <w:tcW w:type="dxa" w:w="746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Roles; next review date</w:t>
            </w: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20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20: Signal assessment report</dc:title>
  <dc:creator>Hafez Selim</dc:creator>
  <dc:description>Companion worksheet to Drug–Drug Interactions in Drug Safety and Pharmacovigilance, Chapter 20</dc:description>
  <cp:lastModifiedBy>Un-named</cp:lastModifiedBy>
  <cp:revision>1</cp:revision>
  <dcterms:created xsi:type="dcterms:W3CDTF">2026-10-29T13:18:44.452Z</dcterms:created>
  <dcterms:modified xsi:type="dcterms:W3CDTF">2026-10-29T13:18:44.452Z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