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21</w:t>
      </w:r>
    </w:p>
    <w:p>
      <w:pPr>
        <w:pStyle w:val="Heading1"/>
      </w:pPr>
      <w:r>
        <w:t xml:space="preserve">Medication review and monitoring plan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21, Clinical trials and medical monitoring.</w:t>
      </w:r>
    </w:p>
    <w:p>
      <w:pPr>
        <w:spacing w:after="200"/>
      </w:pPr>
      <w:r>
        <w:t xml:space="preserve">Complete the worksheet whenever a participant takes a prohibited or restricted medicine, or a concomitant medicine changes the participant's risk.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628"/>
        <w:gridCol w:w="2620"/>
        <w:gridCol w:w="1816"/>
      </w:tblGrid>
      <w:tr>
        <w:trPr>
          <w:cantSplit/>
          <w:tblHeader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Guiding questions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Findings and plan</w:t>
            </w: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Responsible and timing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Study, participant number, blinded or open, study day, last study dose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Medication review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Every medicine with dose and dates, including OTC and herbal; tier and mechanism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Overlap and expected effect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Dates of overlap; direction and size of change, with source (DDI study, PBPK, labeling)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Safety consequence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AEs, ECG, laboratory; seriousness; AESI criteria; causality; expectedness against RSI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Immediate actions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Interrupt or continue; contact with treating physician; correct risk factors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Tests, timing relative to dose, action thresholds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Restart or discontinuation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Criteria and earliest date, with the calculation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Deviation handling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Classification, root cause, corrective action, notifications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Program-level check</w:t>
            </w:r>
          </w:p>
        </w:tc>
        <w:tc>
          <w:tcPr>
            <w:tcW w:type="dxa" w:w="362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Similar exposures at this site or study-wide; protocol or training changes</w:t>
            </w:r>
          </w:p>
        </w:tc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21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21: Medication review and monitoring plan</dc:title>
  <dc:creator>Hafez Selim</dc:creator>
  <dc:description>Companion worksheet to Drug–Drug Interactions in Drug Safety and Pharmacovigilance, Chapter 21</dc:description>
  <cp:lastModifiedBy>Un-named</cp:lastModifiedBy>
  <cp:revision>1</cp:revision>
  <dcterms:created xsi:type="dcterms:W3CDTF">2026-10-29T13:18:44.485Z</dcterms:created>
  <dcterms:modified xsi:type="dcterms:W3CDTF">2026-10-29T13:18:44.485Z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