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</w:t>
      </w:r>
    </w:p>
    <w:p>
      <w:pPr>
        <w:pStyle w:val="Heading1"/>
      </w:pPr>
      <w:r>
        <w:t xml:space="preserve">Initial DDI screening checklist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1, DDI assessment in everyday safety work.</w:t>
      </w:r>
    </w:p>
    <w:p>
      <w:pPr>
        <w:spacing w:after="200"/>
      </w:pPr>
      <w:r>
        <w:t xml:space="preserve">Use the checklist when a case, literature report, or query first raises an interaction question. It decides what the case needs next; it is not a causality assessment. Record </w:t>
      </w:r>
      <w:r>
        <w:rPr>
          <w:b/>
          <w:bCs/>
        </w:rPr>
        <w:t xml:space="preserve">Yes</w:t>
      </w:r>
      <w:r>
        <w:t xml:space="preserve">, </w:t>
      </w:r>
      <w:r>
        <w:rPr>
          <w:b/>
          <w:bCs/>
        </w:rPr>
        <w:t xml:space="preserve">No</w:t>
      </w:r>
      <w:r>
        <w:t xml:space="preserve">, or </w:t>
      </w:r>
      <w:r>
        <w:rPr>
          <w:b/>
          <w:bCs/>
        </w:rPr>
        <w:t xml:space="preserve">Unknown</w:t>
      </w:r>
      <w:r>
        <w:t xml:space="preserve">, and the follow-up that would resolve each </w:t>
      </w:r>
      <w:r>
        <w:rPr>
          <w:b/>
          <w:bCs/>
        </w:rPr>
        <w:t xml:space="preserve">Unknown</w:t>
      </w:r>
      <w:r>
        <w:t xml:space="preserve">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4651"/>
        <w:gridCol w:w="2736"/>
        <w:gridCol w:w="1368"/>
        <w:gridCol w:w="2189"/>
      </w:tblGrid>
      <w:tr>
        <w:trPr>
          <w:cantSplit/>
          <w:tblHeader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Screening question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Follow-up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identifiers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number, source, reporter type, event, products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Coadministration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Both drugs taken, with overlapping exposure? Doses, dates, source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Object and precipitant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Which drug changes? Which drug causes the change?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Known or plausible mechanism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Pharmacokinetic or pharmacodynamic? Source and date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 fits expected direction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Toxicity or therapeutic failure expected? Does the event match?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Timing fits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After precipitant start or dose increase, or after an inducer stopped? Dechallenge?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Seriousness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Seriousness criteria met? Outcome?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Susceptibility flags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Age, renal and hepatic function, dose, other interacting drugs, genotype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Obvious alternatives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Disease, other drugs, exposure errors, other causes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Preventability flag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Was the combination contraindicated or advised against, and was the advice followed?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Critical missing information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Which unknowns could change the outcome of screening?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Screening outcome</w:t>
            </w:r>
          </w:p>
        </w:tc>
        <w:tc>
          <w:tcPr>
            <w:tcW w:type="dxa" w:w="465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Full assessment, follow-up first, or routine processing; route to signal, trial, or aggregate review</w:t>
            </w:r>
          </w:p>
        </w:tc>
        <w:tc>
          <w:tcPr>
            <w:tcW w:type="dxa" w:w="27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36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8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1: Initial DDI screening checklist</dc:title>
  <dc:creator>Hafez Selim</dc:creator>
  <dc:description>Companion worksheet to Drug–Drug Interactions in Drug Safety and Pharmacovigilance, Chapter 1</dc:description>
  <cp:lastModifiedBy>Un-named</cp:lastModifiedBy>
  <cp:revision>1</cp:revision>
  <dcterms:created xsi:type="dcterms:W3CDTF">2026-10-29T17:14:52.149Z</dcterms:created>
  <dcterms:modified xsi:type="dcterms:W3CDTF">2026-10-29T17:14:52.150Z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