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9</w:t>
      </w:r>
    </w:p>
    <w:p>
      <w:pPr>
        <w:pStyle w:val="Heading1"/>
      </w:pPr>
      <w:r>
        <w:t xml:space="preserve">Patient vulnerability assessment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9, Patient susceptibility and multidrug regimens.</w:t>
      </w:r>
    </w:p>
    <w:p>
      <w:pPr>
        <w:spacing w:after="200"/>
      </w:pPr>
      <w:r>
        <w:t xml:space="preserve">Complete one worksheet per case. In the </w:t>
      </w:r>
      <w:r>
        <w:rPr>
          <w:i/>
          <w:iCs/>
        </w:rPr>
        <w:t xml:space="preserve">Effect on the regimen</w:t>
      </w:r>
      <w:r>
        <w:t xml:space="preserve"> column, say whether the factor changes exposure, response, or reserve, and for which drug or drugs.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4104"/>
        <w:gridCol w:w="2736"/>
        <w:gridCol w:w="2052"/>
        <w:gridCol w:w="2052"/>
      </w:tblGrid>
      <w:tr>
        <w:trPr>
          <w:cantSplit/>
          <w:tblHeader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Guiding questions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Findings in this case</w:t>
            </w: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Effect on the regimen</w:t>
            </w: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Renal function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Baseline and current values, dates, trend; acute or chronic? Renally cleared drugs or metabolites in the regimen?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Hepatic function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Cause and severity; synthetic function; shunting; high-extraction drugs?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Age and frailty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Weight, intake, falls, cognition, recent decline?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Pharmacogenetics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Known genotype? Co-medications that inhibit the same enzyme (phenoconversion)? Prodrugs?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Inflammation and acute illness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Infection, flare, fever, vomiting, diarrhea, hypotension? Recent change in inflammatory status?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Regimen map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drug: role, pathway, new or changed, modifiable? Patterns: convergence, stacking, shunting, cascade?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Recent treatment changes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Starts, stops, dose changes in the previous 4 weeks, including non-prescription products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Vulnerability summary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Which factors decide whether the combination mattered? What is not known?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05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9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9: Patient vulnerability assessment</dc:title>
  <dc:creator>Hafez Selim</dc:creator>
  <dc:description>Companion worksheet to Drug–Drug Interactions in Drug Safety and Pharmacovigilance, Chapter 9</dc:description>
  <cp:lastModifiedBy>Un-named</cp:lastModifiedBy>
  <cp:revision>1</cp:revision>
  <dcterms:created xsi:type="dcterms:W3CDTF">2026-10-29T17:14:52.380Z</dcterms:created>
  <dcterms:modified xsi:type="dcterms:W3CDTF">2026-10-29T17:14:52.380Z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