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24</w:t>
      </w:r>
    </w:p>
    <w:p>
      <w:pPr>
        <w:pStyle w:val="Heading1"/>
      </w:pPr>
      <w:r>
        <w:t xml:space="preserve">Risk-minimization effectiveness plan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24, Alert burden, implementation, and effectiveness.</w:t>
      </w:r>
    </w:p>
    <w:p>
      <w:pPr>
        <w:spacing w:after="200"/>
      </w:pPr>
      <w:r>
        <w:t xml:space="preserve">Complete one row per indicator. Write the decision rule as </w:t>
      </w:r>
      <w:r>
        <w:rPr>
          <w:i/>
          <w:iCs/>
        </w:rPr>
        <w:t xml:space="preserve">if X has not reached Y by Z, then W.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2"/>
        <w:gridCol w:w="1915"/>
        <w:gridCol w:w="3009"/>
        <w:gridCol w:w="4104"/>
        <w:gridCol w:w="2190"/>
      </w:tblGrid>
      <w:tr>
        <w:trPr>
          <w:cantSplit/>
          <w:tblHeader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Indicator</w:t>
            </w: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 (process, behavior, health, unintended)</w:t>
            </w: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Data source and design</w:t>
            </w: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Decision rule</w:t>
            </w:r>
          </w:p>
        </w:tc>
        <w:tc>
          <w:tcPr>
            <w:tcW w:type="dxa" w:w="219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Timing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Reach of communication</w:t>
            </w: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9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Knowledge</w:t>
            </w: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9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Use of decision support</w:t>
            </w: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9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Co-exposure to the combination</w:t>
            </w: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9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Adherence to the adjusted instruction</w:t>
            </w: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9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Health outcome or feasibility statement</w:t>
            </w: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9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Unintended consequences</w:t>
            </w: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9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13680"/>
            <w:gridSpan w:val="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D7E7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E5C63"/>
                <w:sz w:val="21"/>
                <w:szCs w:val="21"/>
              </w:rPr>
              <w:t xml:space="preserve">Reassessment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Baseline period and data</w:t>
            </w: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9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Responsible role</w:t>
            </w: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9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Reporting route (RMP, PBRER)</w:t>
            </w:r>
          </w:p>
        </w:tc>
        <w:tc>
          <w:tcPr>
            <w:tcW w:type="dxa" w:w="191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4104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190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5840" w:h="12240" w:orient="landscape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 CC BY-NC 4.0: non-commercial use with credit.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24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24: Risk-minimization effectiveness plan</dc:title>
  <dc:creator>Hafez Selim</dc:creator>
  <dc:description>Companion worksheet to Drug–Drug Interactions in Drug Safety and Pharmacovigilance, Chapter 24</dc:description>
  <cp:lastModifiedBy>Un-named</cp:lastModifiedBy>
  <cp:revision>1</cp:revision>
  <dcterms:created xsi:type="dcterms:W3CDTF">2026-10-29T17:14:52.653Z</dcterms:created>
  <dcterms:modified xsi:type="dcterms:W3CDTF">2026-10-29T17:14:52.653Z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