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E5C63"/>
          <w:spacing w:val="60"/>
          <w:sz w:val="20"/>
          <w:szCs w:val="20"/>
        </w:rPr>
        <w:t xml:space="preserve">WORKSHEET 26</w:t>
      </w:r>
    </w:p>
    <w:p>
      <w:pPr>
        <w:pStyle w:val="Heading1"/>
      </w:pPr>
      <w:r>
        <w:t xml:space="preserve">Committee briefing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770"/>
          <w:sz w:val="22"/>
          <w:szCs w:val="22"/>
        </w:rPr>
        <w:t xml:space="preserve">Practice output for Chapter 26, Case series and safety committee recommendation.</w:t>
      </w:r>
    </w:p>
    <w:p>
      <w:pPr>
        <w:spacing w:after="200"/>
      </w:pPr>
      <w:r>
        <w:t xml:space="preserve">The completed example is the briefing in Section 26.5.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4233"/>
        <w:gridCol w:w="3025"/>
      </w:tblGrid>
      <w:tr>
        <w:trPr>
          <w:cantSplit/>
          <w:tblHeader/>
        </w:trPr>
        <w:tc>
          <w:tcPr>
            <w:tcW w:type="dxa" w:w="282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Section</w:t>
            </w:r>
          </w:p>
        </w:tc>
        <w:tc>
          <w:tcPr>
            <w:tcW w:type="dxa" w:w="423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must contain</w:t>
            </w:r>
          </w:p>
        </w:tc>
        <w:tc>
          <w:tcPr>
            <w:tcW w:type="dxa" w:w="30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Entry</w:t>
            </w: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82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Decision requested</w:t>
            </w:r>
          </w:p>
        </w:tc>
        <w:tc>
          <w:tcPr>
            <w:tcW w:type="dxa" w:w="423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The specific decision; what the committee can approve, amend, or reject</w:t>
            </w:r>
          </w:p>
        </w:tc>
        <w:tc>
          <w:tcPr>
            <w:tcW w:type="dxa" w:w="30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82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423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Product, indication, relevant labeling, exposure</w:t>
            </w:r>
          </w:p>
        </w:tc>
        <w:tc>
          <w:tcPr>
            <w:tcW w:type="dxa" w:w="30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82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Evidence</w:t>
            </w:r>
          </w:p>
        </w:tc>
        <w:tc>
          <w:tcPr>
            <w:tcW w:type="dxa" w:w="423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Each source with its result and its main limitation</w:t>
            </w:r>
          </w:p>
        </w:tc>
        <w:tc>
          <w:tcPr>
            <w:tcW w:type="dxa" w:w="30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82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Series evaluation</w:t>
            </w:r>
          </w:p>
        </w:tc>
        <w:tc>
          <w:tcPr>
            <w:tcW w:type="dxa" w:w="423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Exposure confirmation, quality, co-factors, preventability, what it cannot show</w:t>
            </w:r>
          </w:p>
        </w:tc>
        <w:tc>
          <w:tcPr>
            <w:tcW w:type="dxa" w:w="30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82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Reconciliation</w:t>
            </w:r>
          </w:p>
        </w:tc>
        <w:tc>
          <w:tcPr>
            <w:tcW w:type="dxa" w:w="423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Each inconsistency and the explanations that fit it</w:t>
            </w:r>
          </w:p>
        </w:tc>
        <w:tc>
          <w:tcPr>
            <w:tcW w:type="dxa" w:w="30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82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Assessment</w:t>
            </w:r>
          </w:p>
        </w:tc>
        <w:tc>
          <w:tcPr>
            <w:tcW w:type="dxa" w:w="423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Plausibility, uncertainty, and what is unknown, stated separately</w:t>
            </w:r>
          </w:p>
        </w:tc>
        <w:tc>
          <w:tcPr>
            <w:tcW w:type="dxa" w:w="30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82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Options</w:t>
            </w:r>
          </w:p>
        </w:tc>
        <w:tc>
          <w:tcPr>
            <w:tcW w:type="dxa" w:w="423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What each addresses, evidence fit, burden</w:t>
            </w:r>
          </w:p>
        </w:tc>
        <w:tc>
          <w:tcPr>
            <w:tcW w:type="dxa" w:w="30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82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Recommendation and rationale</w:t>
            </w:r>
          </w:p>
        </w:tc>
        <w:tc>
          <w:tcPr>
            <w:tcW w:type="dxa" w:w="423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Actions, responsible roles, and what would change the recommendation</w:t>
            </w:r>
          </w:p>
        </w:tc>
        <w:tc>
          <w:tcPr>
            <w:tcW w:type="dxa" w:w="30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82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Dissenting views</w:t>
            </w:r>
          </w:p>
        </w:tc>
        <w:tc>
          <w:tcPr>
            <w:tcW w:type="dxa" w:w="423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Each in its strongest form, attributed by role</w:t>
            </w:r>
          </w:p>
        </w:tc>
        <w:tc>
          <w:tcPr>
            <w:tcW w:type="dxa" w:w="30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82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Unresolved questions</w:t>
            </w:r>
          </w:p>
        </w:tc>
        <w:tc>
          <w:tcPr>
            <w:tcW w:type="dxa" w:w="423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Each with the evidence or study that would answer it</w:t>
            </w:r>
          </w:p>
        </w:tc>
        <w:tc>
          <w:tcPr>
            <w:tcW w:type="dxa" w:w="30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82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Reassessment</w:t>
            </w:r>
          </w:p>
        </w:tc>
        <w:tc>
          <w:tcPr>
            <w:tcW w:type="dxa" w:w="423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Trigger and date</w:t>
            </w:r>
          </w:p>
        </w:tc>
        <w:tc>
          <w:tcPr>
            <w:tcW w:type="dxa" w:w="30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</w:tbl>
    <w:p>
      <w:pPr>
        <w:spacing w:after="200"/>
      </w:pPr>
    </w:p>
    <w:sectPr>
      <w:footerReference w:type="default" r:id="rId6"/>
      <w:pgSz w:w="12240" w:h="15840" w:orient="portrait"/>
      <w:pgMar w:top="1080" w:right="1080" w:bottom="1080" w:left="1080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7C9" w:sz="4" w:space="6"/>
      </w:pBdr>
      <w:spacing w:after="40"/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Companion worksheet to </w:t>
    </w:r>
    <w:r>
      <w:rPr>
        <w:rFonts w:ascii="Calibri" w:cs="Calibri" w:eastAsia="Calibri" w:hAnsi="Calibri"/>
        <w:i/>
        <w:iCs/>
        <w:color w:val="5B6770"/>
        <w:sz w:val="16"/>
        <w:szCs w:val="16"/>
      </w:rPr>
      <w:t xml:space="preserve">Drug–Drug Interactions in Drug Safety and Pharmacovigilance</w:t>
    </w:r>
    <w:r>
      <w:rPr>
        <w:rFonts w:ascii="Calibri" w:cs="Calibri" w:eastAsia="Calibri" w:hAnsi="Calibri"/>
        <w:color w:val="5B6770"/>
        <w:sz w:val="16"/>
        <w:szCs w:val="16"/>
      </w:rPr>
      <w:t xml:space="preserve"> (H. Selim). Educational template; adapt to your organization's procedures. CC BY-NC 4.0: non-commercial use with credit.</w:t>
    </w:r>
  </w:p>
  <w:p>
    <w:pPr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Worksheet 26 · page </w:t>
    </w:r>
    <w:r>
      <w:rPr>
        <w:rFonts w:ascii="Calibri" w:cs="Calibri" w:eastAsia="Calibri" w:hAnsi="Calibri"/>
        <w:color w:val="5B6770"/>
        <w:sz w:val="16"/>
        <w:szCs w:val="16"/>
      </w:rPr>
      <w:fldChar w:fldCharType="begin"/>
    </w:r>
    <w:r>
      <w:rPr>
        <w:rFonts w:ascii="Calibri" w:cs="Calibri" w:eastAsia="Calibri" w:hAnsi="Calibri"/>
        <w:color w:val="5B677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5B6770"/>
        <w:sz w:val="16"/>
        <w:szCs w:val="16"/>
      </w:rPr>
      <w:fldChar w:fldCharType="separate"/>
    </w:r>
    <w:r>
      <w:rPr>
        <w:rFonts w:ascii="Calibri" w:cs="Calibri" w:eastAsia="Calibri" w:hAnsi="Calibri"/>
        <w:color w:val="5B67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F2A30"/>
        <w:sz w:val="21"/>
        <w:szCs w:val="21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80" w:before="0"/>
      <w:outlineLvl w:val="0"/>
    </w:pPr>
    <w:rPr>
      <w:rFonts w:ascii="Calibri" w:cs="Calibri" w:eastAsia="Calibri" w:hAnsi="Calibri"/>
      <w:b/>
      <w:bCs/>
      <w:color w:val="1F2A30"/>
      <w:sz w:val="36"/>
      <w:szCs w:val="3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26: Committee briefing</dc:title>
  <dc:creator>Hafez Selim</dc:creator>
  <dc:description>Companion worksheet to Drug–Drug Interactions in Drug Safety and Pharmacovigilance, Chapter 26</dc:description>
  <cp:lastModifiedBy>Un-named</cp:lastModifiedBy>
  <cp:revision>1</cp:revision>
  <dcterms:created xsi:type="dcterms:W3CDTF">2026-10-29T17:14:52.688Z</dcterms:created>
  <dcterms:modified xsi:type="dcterms:W3CDTF">2026-10-29T17:14:52.688Z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