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T-20</w:t>
      </w:r>
    </w:p>
    <w:p>
      <w:pPr>
        <w:pStyle w:val="Title"/>
      </w:pPr>
      <w:r>
        <w:t>Post-Market Review Board Charter, Agenda, Decision Request and Minutes</w:t>
      </w:r>
    </w:p>
    <w:p>
      <w:r>
        <w:rPr>
          <w:i/>
          <w:color w:val="595959"/>
          <w:sz w:val="21"/>
        </w:rPr>
        <w:t>A board that exists to decide: charter, 60-minute agenda, decision request cover sheet, decision log and minutes template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Gives the post-market review board a written charter, an agenda built around decisions, a one-page decision request for every item, a decision log that carries open actions across meetings, and a minutes template that records decisions rather than discussion.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setting up or revising the board; before every routine or urgent session. Adapt quorum, decision rights and urgent-path triggers, then test them against a past case.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22, Post-Market Review Board Meetings — section 22.5 (Tables 22.1–22.4).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Charter</w:t>
      </w:r>
    </w:p>
    <w:p>
      <w:r>
        <w:rPr>
          <w:b w:val="0"/>
        </w:rPr>
        <w:t>Company-designed example text in grey cells; replace with your organization's choices.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6"/>
        <w:gridCol w:w="4752"/>
        <w:gridCol w:w="2592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Charter element</w:t>
            </w:r>
          </w:p>
        </w:tc>
        <w:tc>
          <w:tcPr>
            <w:tcW w:type="dxa" w:w="47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Example text (adapt)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Your organization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Turn evidence into decisions that one function cannot take alone: validation, trend-report criteria, assessment completeness, recommended action, reportability confirmation, escalation.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Quality-system basis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MDR Article 10(9) places PMS and vigilance inside the QMS; ISO 13485:2016 clauses 8.2.1 to 8.2.3. Charter, agenda, decision requests and minutes are quality records.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Standing members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(chair or secretary); clinical or medical; R&amp;D and engineering; quality and CAPA; regulatory affairs; risk management; manufacturing. Add supplier quality, human factors or software specialists as needed.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Quorum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Chair, a clinical member, a regulatory member, a quality member, and at least one of engineering or risk management.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Conflicts of interest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Declared at the start of each meeting and recorded in the minutes.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Chair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Owns the agenda and the clock; accepts an item only with a decision request; orders items by urgency; when time runs out sets a named owner, a date and a route back to the board.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Secretary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Builds the pack; checks each decision request for a clear question and data cut; drafts decision lines live; carries open actions from the decision log.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Decision rights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Decides validation, trend-report filing, assessment scope and closure. Recommends FSCAs and recalls for approval by a named executive. Escalates to management review any decision with major supply or resource impact; escalation carries a deadline and does not pause safety work.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Dissent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Recorded, not smoothed over: member, reason, and why the board proceeded.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Cadence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Monthly for most portfolios.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Urgent-path triggers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New or more severe harm; lot cluster with injury; 3σ breach; suspected serious public health threat.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Urgent convening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Who convenes a quorate subset, and how fast: [to be set by the company].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Charter approval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Board chair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Head of quality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Named executive (FSCA approval)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2 — 60-minute agenda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Meeting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Routine / urgent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Chair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Secretary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60"/>
        <w:gridCol w:w="4031"/>
        <w:gridCol w:w="1007"/>
        <w:gridCol w:w="2160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03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Items and presenters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 Opening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Quorum, conflicts, open actions from the decision log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2. Priority decision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Items on the urgent path or with a regulatory clock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3. Other decision items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Validations, assessment scopes, closures, each with a decision request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4. Reportability and escalation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Reportability confirmed for each decision; items escalated with deadlines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5. Consent block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Trend dashboards and reviews with no change, taken as read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6. Read-back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Decisions, owners and due dates read aloud and agreed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Charts that need no decision go to the consent block; any member can pull an item into discussion.</w:t>
      </w:r>
    </w:p>
    <w:p>
      <w:pPr>
        <w:pStyle w:val="Heading1"/>
      </w:pPr>
      <w:r>
        <w:t>Part 3 — Decision request cover sheet (one page per item)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6480"/>
      </w:tblGrid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Item and product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required (yes/no, or a choice between named options)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(appendix IDs)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Options and consequences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Deadline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Escalation needed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05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If the author cannot write the question, the item is not ready for the board. Charts go in an appendix.</w:t>
      </w:r>
    </w:p>
    <w:p>
      <w:pPr>
        <w:pStyle w:val="Heading1"/>
      </w:pPr>
      <w:r>
        <w:t>Part 4 — Decision log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20"/>
        <w:gridCol w:w="2880"/>
        <w:gridCol w:w="2592"/>
        <w:gridCol w:w="1296"/>
        <w:gridCol w:w="1007"/>
        <w:gridCol w:w="864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86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72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5 — Minutes template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 and time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Routine / urgent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Chair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Secretary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Members present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Quorum met (Y/N)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Conflicts declared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Open actions reviewed (Y/N)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Per item (repeat)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6192"/>
      </w:tblGrid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Item and decision request ID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considered (document IDs and data cut)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Owners and due dates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 position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Dissent (member, reason, why the board proceeded)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Read-back completed: each decision read aloud; each owner confirmed action and date.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No item recorded only as "discussed" or "noted" — these are not decisions.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744"/>
        <w:gridCol w:w="3456"/>
        <w:gridCol w:w="2160"/>
      </w:tblGrid>
      <w:tr>
        <w:trPr>
          <w:tblHeader w:val="true"/>
          <w:cantSplit w:val="true"/>
        </w:trPr>
        <w:tc>
          <w:tcPr>
            <w:tcW w:type="dxa" w:w="37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Minutes approved by (chair)</w:t>
            </w:r>
          </w:p>
        </w:tc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Suturex circular stapler, urgent session at Year 4, month 4.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6623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6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Item and product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Suturex circular stapler: misfire complaints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Year 4, month 4; window Year 3, month 10 to Year 4, month 4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required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(1) Is the PMS plan trend-report criterion met? (2) Is this a validated signal needing assessment and a risk file review?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(appendix IDs)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Monthly counts and limits (Table 22.2); list of the 9 leak events; supplier change record for lots from SX-2310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Options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Q1: file a trend report, or record why the criterion is not met. Q2: validate and assess, or keep monitoring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File the trend report; validate as a signal; stratify the assessment by lot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Article 88 trend report; individual reportability of the 9 leak events to be confirmed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Deadline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Decision today (urgent path)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Escalation needed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Yes, if an FSCA is recommended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 lead / Year 4, month 5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22.4 — Tool T-20 decision request cover sheet, completed for Suturex.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4"/>
        <w:gridCol w:w="1872"/>
        <w:gridCol w:w="2015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Misfire complaints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Rate per 1,000 units</w:t>
            </w:r>
          </w:p>
        </w:tc>
        <w:tc>
          <w:tcPr>
            <w:tcW w:type="dxa" w:w="19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Beyond 2σ (28.9)?</w:t>
            </w:r>
          </w:p>
        </w:tc>
        <w:tc>
          <w:tcPr>
            <w:tcW w:type="dxa" w:w="19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Beyond 3σ (33.4)?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Y3 M10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0.38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Y3 M11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Y3 M12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0.44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Y4 M1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0.44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Y4 M2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Y4 M3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Y4 M4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</w:p>
        </w:tc>
        <w:tc>
          <w:tcPr>
            <w:tcW w:type="dxa" w:w="194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22.2 — Suturex misfire complaints against the PMS plan limits, trend window (appendix to the decision request).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20"/>
        <w:gridCol w:w="3024"/>
        <w:gridCol w:w="2880"/>
        <w:gridCol w:w="1440"/>
        <w:gridCol w:w="1296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30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Rationale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Due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D1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Trend-report criterion met; file the Article 88 trend report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3σ breach at Y4 M4, and 2 of the last 3 months beyond 2σ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Regulatory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Within the applicable timeline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D2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Validate as a signal; open an assessment stratified by lot (before and from SX-2310)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New severity (9 leaks with reoperation) not in the risk file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Protocol in Y4 M5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D3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Review misfire severity in the risk management file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Harm "prolonged procedure" no longer covers observed events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Risk management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Y4 M5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D4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 individual serious-incident reportability for each of the 9 leak events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Reoperation may meet the serious-incident definition (MDR Article 2(65))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Regulatory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Immediately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D5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Recommend an FSCA options paper; escalate to the named executive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Possible lot-linked action with supply impact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Board chair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Next urgent session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22.3 — Decision log extract, Suturex urgent session.</w:t>
      </w:r>
    </w:p>
    <w:p>
      <w:r>
        <w:rPr>
          <w:b w:val="0"/>
          <w:i/>
          <w:color w:val="595959"/>
          <w:sz w:val="18"/>
        </w:rPr>
        <w:t>Dissent recorded on D2: the engineering lead wanted to wait for returned-device results before stratifying by supplier lot. The board's answer, recorded in the minutes: validating a signal does not require a known cause, and stratification costs nothing if the hypothesis is wrong.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T-20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T-20 — Post-Market Review Board Charter, Agenda, Decision Request and Minutes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