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13, Exercise 1 · Rewrite five ambiguous sentences</w:t>
      </w:r>
    </w:p>
    <w:p>
      <w:r>
        <w:rPr>
          <w:b w:val="0"/>
          <w:i/>
          <w:sz w:val="18"/>
        </w:rPr>
        <w:t>Writing the DSUR · Companion material · Fictional data (Cases A and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48"/>
      </w:tblGrid>
      <w:tr>
        <w:tc>
          <w:tcPr>
            <w:tcW w:type="dxa" w:w="13248"/>
            <w:shd w:val="clear" w:color="auto" w:fill="F3F5F8"/>
          </w:tcPr>
          <w:p>
            <w:r/>
            <w:r>
              <w:rPr>
                <w:b/>
                <w:i w:val="0"/>
              </w:rPr>
              <w:t>Task.</w:t>
            </w:r>
            <w:r>
              <w:rPr>
                <w:b w:val="0"/>
                <w:i w:val="0"/>
              </w:rPr>
              <w:t xml:space="preserve"> Each sentence below would draw a reviewer comment. Say what makes it ambiguous, then rewrite it so it cannot be misread. Give every number its period, population and denominator; replace causal or vague words with what was actually shown; and say where the evidence is (13.2, 13.3, 13.7). Use only the facts given. Model answers are in Appendix 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736"/>
        <w:gridCol w:w="4176"/>
        <w:gridCol w:w="2592"/>
        <w:gridCol w:w="3240"/>
      </w:tblGrid>
      <w:tr>
        <w:trPr>
          <w:tblHeader w:val="true"/>
        </w:trPr>
        <w:tc>
          <w:tcPr>
            <w:tcW w:type="dxa" w:w="504"/>
            <w:shd w:val="clear" w:color="auto" w:fill="E8EDF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2736"/>
            <w:shd w:val="clear" w:color="auto" w:fill="E8EDF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Sentence</w:t>
            </w:r>
          </w:p>
        </w:tc>
        <w:tc>
          <w:tcPr>
            <w:tcW w:type="dxa" w:w="4176"/>
            <w:shd w:val="clear" w:color="auto" w:fill="E8EDF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Facts you can use</w:t>
            </w:r>
          </w:p>
        </w:tc>
        <w:tc>
          <w:tcPr>
            <w:tcW w:type="dxa" w:w="2592"/>
            <w:shd w:val="clear" w:color="auto" w:fill="E8EDF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What is ambiguous?</w:t>
            </w:r>
          </w:p>
        </w:tc>
        <w:tc>
          <w:tcPr>
            <w:tcW w:type="dxa" w:w="3240"/>
            <w:shd w:val="clear" w:color="auto" w:fill="E8EDF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Your rewrite</w:t>
            </w:r>
          </w:p>
        </w:tc>
      </w:tr>
      <w:tr>
        <w:trPr>
          <w:trHeight w:val="1296"/>
        </w:trPr>
        <w:tc>
          <w:tcPr>
            <w:tcW w:type="dxa" w:w="50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"Infections were more common with XB-7."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XB-201 (completed, placebo-controlled, Case B): serious infections in 6 of 180 subjects on XB-7 (3.1 per 100 subject-years) and 2 of 90 on placebo (1.9 per 100 subject-years).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</w:p>
        </w:tc>
        <w:tc>
          <w:tcPr>
            <w:tcW w:type="dxa" w:w="3240"/>
          </w:tcPr>
          <w:p>
            <w:pPr>
              <w:spacing w:after="40"/>
            </w:pPr>
            <w:r/>
          </w:p>
        </w:tc>
      </w:tr>
      <w:tr>
        <w:trPr>
          <w:trHeight w:val="1296"/>
        </w:trPr>
        <w:tc>
          <w:tcPr>
            <w:tcW w:type="dxa" w:w="50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"Several subjects had elevated ALT."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ONK-417 (Case A), cumulative since the DIBD: 5 of 148 subjects treated have had ALT above 3 times the upper limit of normal.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</w:p>
        </w:tc>
        <w:tc>
          <w:tcPr>
            <w:tcW w:type="dxa" w:w="3240"/>
          </w:tcPr>
          <w:p>
            <w:pPr>
              <w:spacing w:after="40"/>
            </w:pPr>
            <w:r/>
          </w:p>
        </w:tc>
      </w:tr>
      <w:tr>
        <w:trPr>
          <w:trHeight w:val="1296"/>
        </w:trPr>
        <w:tc>
          <w:tcPr>
            <w:tcW w:type="dxa" w:w="50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"Rash was seen in 12%."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XB-201: rash in 22 of 180 subjects receiving XB-7 150 mg.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</w:p>
        </w:tc>
        <w:tc>
          <w:tcPr>
            <w:tcW w:type="dxa" w:w="3240"/>
          </w:tcPr>
          <w:p>
            <w:pPr>
              <w:spacing w:after="40"/>
            </w:pPr>
            <w:r/>
          </w:p>
        </w:tc>
      </w:tr>
      <w:tr>
        <w:trPr>
          <w:trHeight w:val="1296"/>
        </w:trPr>
        <w:tc>
          <w:tcPr>
            <w:tcW w:type="dxa" w:w="50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"XB-7 caused two cases of sepsis."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Two cases of sepsis in the period, both in subjects receiving XB-7 (unblinded for expedited reporting). The investigator assessed both as related.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</w:p>
        </w:tc>
        <w:tc>
          <w:tcPr>
            <w:tcW w:type="dxa" w:w="3240"/>
          </w:tcPr>
          <w:p>
            <w:pPr>
              <w:spacing w:after="40"/>
            </w:pPr>
            <w:r/>
          </w:p>
        </w:tc>
      </w:tr>
      <w:tr>
        <w:trPr>
          <w:trHeight w:val="1296"/>
        </w:trPr>
        <w:tc>
          <w:tcPr>
            <w:tcW w:type="dxa" w:w="50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"The safety profile is unchanged."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XB-7 DSUR 5: no new important risk was identified; the frequency of known risks was consistent with previous experience. The evaluation is in Section 18.1.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</w:p>
        </w:tc>
        <w:tc>
          <w:tcPr>
            <w:tcW w:type="dxa" w:w="3240"/>
          </w:tcPr>
          <w:p>
            <w:pPr>
              <w:spacing w:after="40"/>
            </w:pPr>
            <w:r/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Companion material to Writing the DSUR (Selim Medical Press). Fictional data. Not regulatory advice. CC BY-NC 4.0.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