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4 mavzu  Nazariy mashg‘ulot  2 soat</w:t>
      </w:r>
    </w:p>
    <w:p>
      <w:pPr>
        <w:pStyle w:val="Title"/>
        <w:spacing w:line="240" w:lineRule="auto"/>
      </w:pPr>
      <w:r>
        <w:rPr>
          <w:rFonts w:ascii="Calibri" w:hAnsi="Calibri"/>
          <w:sz w:val="28"/>
        </w:rPr>
        <w:t>Ona plata tuzilishi. Chipset, soket, kengaytirish slotlari va asosiy interfeyslar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«Ona plata tuzilishi. Chipset, soket, kengaytirish slotlari va asosiy interfeyslar»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Ona plataning tizimdagi o‘rni</w:t>
      </w:r>
    </w:p>
    <w:p>
      <w:pPr>
        <w:keepNext/>
        <w:spacing w:line="240" w:lineRule="auto"/>
      </w:pPr>
      <w:r>
        <w:rPr>
          <w:rFonts w:ascii="Calibri" w:hAnsi="Calibri"/>
          <w:sz w:val="28"/>
        </w:rPr>
        <w:t>2. Soket chipset va CPU mosligi</w:t>
      </w:r>
    </w:p>
    <w:p>
      <w:pPr>
        <w:keepNext/>
        <w:spacing w:line="240" w:lineRule="auto"/>
      </w:pPr>
      <w:r>
        <w:rPr>
          <w:rFonts w:ascii="Calibri" w:hAnsi="Calibri"/>
          <w:sz w:val="28"/>
        </w:rPr>
        <w:t>3. RAM va kengaytirish slotlari</w:t>
      </w:r>
    </w:p>
    <w:p>
      <w:pPr>
        <w:keepNext/>
        <w:spacing w:line="240" w:lineRule="auto"/>
      </w:pPr>
      <w:r>
        <w:rPr>
          <w:rFonts w:ascii="Calibri" w:hAnsi="Calibri"/>
          <w:sz w:val="28"/>
        </w:rPr>
        <w:t>4. Saqlash va tashqi interfeyslar</w:t>
      </w:r>
    </w:p>
    <w:p>
      <w:pPr>
        <w:keepNext w:val="0"/>
        <w:spacing w:line="240" w:lineRule="auto"/>
      </w:pPr>
      <w:r>
        <w:rPr>
          <w:rFonts w:ascii="Calibri" w:hAnsi="Calibri"/>
          <w:sz w:val="28"/>
        </w:rPr>
        <w:t>5. Montaj va xizmat ko‘rsatish</w:t>
      </w:r>
    </w:p>
    <w:p>
      <w:pPr>
        <w:pStyle w:val="Heading1"/>
        <w:spacing w:line="240" w:lineRule="auto"/>
      </w:pPr>
      <w:r>
        <w:rPr>
          <w:rFonts w:ascii="Calibri" w:hAnsi="Calibri"/>
          <w:sz w:val="28"/>
        </w:rPr>
        <w:t>Ona plataning tizimdagi o‘rni</w:t>
      </w:r>
    </w:p>
    <w:p>
      <w:pPr>
        <w:spacing w:line="240" w:lineRule="auto"/>
      </w:pPr>
      <w:r>
        <w:rPr>
          <w:rFonts w:ascii="Calibri" w:hAnsi="Calibri"/>
          <w:sz w:val="28"/>
        </w:rPr>
        <w:t>Ona plata CPU, RAM, kengaytirish qurilmalari va saqlash vositalarini elektr hamda mantiqiy jihatdan bog‘laydi. Undagi yo‘llar signal uzatadi, quvvatni boshqarish elementlari komponentlarga mos kuchlanish hosil qiladi. Plata o‘lchami korpus, kengaytirish joylari va ulagichlar soniga ta’sir qiladi. ATX va microATX kabi form-faktorlar montaj joylashuvi bilan bog‘liq, lekin bir xil form-faktor barcha funksiyalar tengligini anglatmaydi.</w:t>
      </w:r>
    </w:p>
    <w:p>
      <w:pPr>
        <w:pStyle w:val="Heading1"/>
        <w:spacing w:line="240" w:lineRule="auto"/>
      </w:pPr>
      <w:r>
        <w:rPr>
          <w:rFonts w:ascii="Calibri" w:hAnsi="Calibri"/>
          <w:sz w:val="28"/>
        </w:rPr>
        <w:t>Soket chipset va CPU mosligi</w:t>
      </w:r>
    </w:p>
    <w:p>
      <w:pPr>
        <w:spacing w:line="240" w:lineRule="auto"/>
      </w:pPr>
      <w:r>
        <w:rPr>
          <w:rFonts w:ascii="Calibri" w:hAnsi="Calibri"/>
          <w:sz w:val="28"/>
        </w:rPr>
        <w:t>Soket protsessorning fizik va elektr ulanish joyidir. Soket bir xil bo‘lishi moslikning zarur shartlaridan biri, ammo har doim yetarli emas. Chipset, plata quvvat zanjiri, CPU avlodi va BIOS/UEFI versiyasi ham tekshiriladi. Ishlab chiqaruvchining CPU support list hujjati asosiy dalil bo‘ladi. Eski plataga yangi CPU o‘rnatishdan avval kerakli firmware versiyasi mavjudligi aniqlanadi.</w:t>
      </w:r>
    </w:p>
    <w:p>
      <w:pPr>
        <w:pStyle w:val="Heading1"/>
        <w:spacing w:line="240" w:lineRule="auto"/>
      </w:pPr>
      <w:r>
        <w:rPr>
          <w:rFonts w:ascii="Calibri" w:hAnsi="Calibri"/>
          <w:sz w:val="28"/>
        </w:rPr>
        <w:t>RAM va kengaytirish slotlari</w:t>
      </w:r>
    </w:p>
    <w:p>
      <w:pPr>
        <w:spacing w:line="240" w:lineRule="auto"/>
      </w:pPr>
      <w:r>
        <w:rPr>
          <w:rFonts w:ascii="Calibri" w:hAnsi="Calibri"/>
          <w:sz w:val="28"/>
        </w:rPr>
        <w:t>DIMM slotlari tegishli DDR avlodiga mos ishlab chiqiladi. DDR avlodlari shakli o‘xshash bo‘lsa ham o‘zaro almashtirilmaydi. PCI Express slotlari GPU va boshqa kengaytirish kartalarini ulaydi; slotning uzunligi va uning elektr liniyalari soni har doim bir xil bo‘lavermaydi. Qurilma ishlashi uchun mexanik joy, elektr interfeys, mavjud liniyalar va firmware qo‘llab-quvvatlashi birgalikda mos bo‘lishi kerak.</w:t>
      </w:r>
    </w:p>
    <w:p>
      <w:pPr>
        <w:pStyle w:val="Heading1"/>
        <w:spacing w:line="240" w:lineRule="auto"/>
      </w:pPr>
      <w:r>
        <w:rPr>
          <w:rFonts w:ascii="Calibri" w:hAnsi="Calibri"/>
          <w:sz w:val="28"/>
        </w:rPr>
        <w:t>Saqlash va tashqi interfeyslar</w:t>
      </w:r>
    </w:p>
    <w:p>
      <w:pPr>
        <w:spacing w:line="240" w:lineRule="auto"/>
      </w:pPr>
      <w:r>
        <w:rPr>
          <w:rFonts w:ascii="Calibri" w:hAnsi="Calibri"/>
          <w:sz w:val="28"/>
        </w:rPr>
        <w:t>SATA portlari mos disklarni, M.2 ulagichi esa plata imkoniyatiga qarab SATA yoki PCIe qurilmasini qo‘llashi mumkin. M.2 shakl omili NVMe protokoli bilan sinonim emas. USB ulagichining shakli, masalan Type-C, uning tezligini o‘zi belgilamaydi. Ichki front-panel, audio, ventilyator va USB headerlar ham qo‘llanma bo‘yicha ulanadi. Noto‘g‘ri ulagichga kuch ishlatish kontaktni shikastlashi mumkin.</w:t>
      </w:r>
    </w:p>
    <w:p>
      <w:pPr>
        <w:pStyle w:val="Heading1"/>
        <w:spacing w:line="240" w:lineRule="auto"/>
      </w:pPr>
      <w:r>
        <w:rPr>
          <w:rFonts w:ascii="Calibri" w:hAnsi="Calibri"/>
          <w:sz w:val="28"/>
        </w:rPr>
        <w:t>Montaj va xizmat ko‘rsatish</w:t>
      </w:r>
    </w:p>
    <w:p>
      <w:pPr>
        <w:spacing w:line="240" w:lineRule="auto"/>
      </w:pPr>
      <w:r>
        <w:rPr>
          <w:rFonts w:ascii="Calibri" w:hAnsi="Calibri"/>
          <w:sz w:val="28"/>
        </w:rPr>
        <w:t>Kompyuter tokdan ajratiladi, ishlab chiqaruvchi ko‘rsatmasiga muvofiq qoldiq quvvat va statik elektr xavfi kamaytiriladi. Platani korpusga mos tayanchlar bilan mahkamlash qisqa tutashuvning oldini oladi. CPU quvvat kabeli va GPU kabeli tashqi o‘xshashligiga qarab almashtirilmaydi. Har bir ulanish qo‘llanmadagi belgi bilan solishtiriladi; PSU ichini ochish o‘quv mashg‘uloti tarkibiga kirmaydi.</w:t>
      </w:r>
    </w:p>
    <w:p>
      <w:pPr>
        <w:pStyle w:val="Heading1"/>
        <w:spacing w:line="240" w:lineRule="auto"/>
      </w:pPr>
      <w:r>
        <w:rPr>
          <w:rFonts w:ascii="Calibri" w:hAnsi="Calibri"/>
          <w:sz w:val="28"/>
        </w:rPr>
        <w:t>Portlar bo‘lishadigan resurslar</w:t>
      </w:r>
    </w:p>
    <w:p>
      <w:pPr>
        <w:spacing w:line="240" w:lineRule="auto"/>
      </w:pPr>
      <w:r>
        <w:rPr>
          <w:rFonts w:ascii="Calibri" w:hAnsi="Calibri"/>
          <w:sz w:val="28"/>
        </w:rPr>
        <w:t>Plata qo‘llanmasida ikkinchi M.2 slot ishlatilganda ayrim SATA portlari o‘chishi yozilgan bo‘lishi mumkin. Yangi SSD qo‘shilgach eski disk ko‘rinmay qolsa, bu darhol disk ishdan chiqqanini anglatmaydi. Portlar jadvali va ulanishlar tekshiriladi. Shuningdek, tashqi USB-C port faqat ma’lumot uzatishi, video yoki yuqori quvvatni qo‘llamasligi mumkin. Har bir ulagich uchun shakl, protokol va funksiyani alohida qayd qilish noto‘g‘ri adapter xaridining oldini oladi.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Ona plata rasmini olib CPU soketi, RAM sloti, PCIe, M.2, SATA va quvvat ulagichlarini belgilang. Tanlangan CPU qo‘llab-quvvatlanishini qaysi hujjat tasdiqlashini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Moslik plata ishlab chiqaruvchisining aniq model uchun CPU ro‘yxati va BIOS talabi bilan tekshiriladi. M.2 va SATA qurilmalarining protokol mosligi ham alohida tekshiriladi.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Soket bir xil bo‘lsa moslik kafolatlanadimi?</w:t>
      </w:r>
    </w:p>
    <w:p>
      <w:pPr>
        <w:keepNext/>
        <w:spacing w:line="240" w:lineRule="auto"/>
      </w:pPr>
      <w:r>
        <w:rPr>
          <w:rFonts w:ascii="Calibri" w:hAnsi="Calibri"/>
          <w:sz w:val="28"/>
        </w:rPr>
        <w:t>2. M.2 va NVMe qanday farq qiladi?</w:t>
      </w:r>
    </w:p>
    <w:p>
      <w:pPr>
        <w:keepNext w:val="0"/>
        <w:spacing w:line="240" w:lineRule="auto"/>
      </w:pPr>
      <w:r>
        <w:rPr>
          <w:rFonts w:ascii="Calibri" w:hAnsi="Calibri"/>
          <w:sz w:val="28"/>
        </w:rPr>
        <w:t>3. PCIe slotining uzunligi nimani kafolatlamaydi?</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ona plata tuzilishi va tanlash mezonlari</w:t>
        <w:br/>
        <w:t>https://www.intel.com/content/www/us/en/gaming/resources/how-to-choose-a-motherboard.html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Soket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CPU ulanish joyi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Chipset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Plata kiritish chiqarish imkoniyatlarini boshqarishda qatnashuvchi mikrosxemalar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Form-faktor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Qurilmaning standart o‘lcham va montaj shakli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DIMM</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Stol kompyuteri RAM moduli shakli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PCIe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Yuqori tezlikdagi ketma-ket kengaytirish interfeysi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Ona plata tuzilishi. Chipset, soket, kengaytirish slotlari va asosiy interfeyslar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