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8 mavzu  Nazariy mashg‘ulot  2 soat</w:t>
      </w:r>
    </w:p>
    <w:p>
      <w:pPr>
        <w:pStyle w:val="Title"/>
        <w:spacing w:line="240" w:lineRule="auto"/>
      </w:pPr>
      <w:r>
        <w:rPr>
          <w:rFonts w:ascii="Calibri" w:hAnsi="Calibri"/>
          <w:sz w:val="28"/>
        </w:rPr>
        <w:t>IPv4 adreslash. IP manzil, subnet maska, tarmoq va host qismi. Private va public IP manzillar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ipv4 yozilishi va manzil vazifasi; maska va prefiks; private public va maxsus adreslar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IPv4 yozilishi va manzil vazifasi</w:t>
      </w:r>
    </w:p>
    <w:p>
      <w:pPr>
        <w:keepNext/>
        <w:spacing w:line="240" w:lineRule="auto"/>
      </w:pPr>
      <w:r>
        <w:rPr>
          <w:rFonts w:ascii="Calibri" w:hAnsi="Calibri"/>
          <w:sz w:val="28"/>
        </w:rPr>
        <w:t>2. Maska va prefiks</w:t>
      </w:r>
    </w:p>
    <w:p>
      <w:pPr>
        <w:keepNext/>
        <w:spacing w:line="240" w:lineRule="auto"/>
      </w:pPr>
      <w:r>
        <w:rPr>
          <w:rFonts w:ascii="Calibri" w:hAnsi="Calibri"/>
          <w:sz w:val="28"/>
        </w:rPr>
        <w:t>3. Private public va maxsus adreslar</w:t>
      </w:r>
    </w:p>
    <w:p>
      <w:pPr>
        <w:keepNext/>
        <w:spacing w:line="240" w:lineRule="auto"/>
      </w:pPr>
      <w:r>
        <w:rPr>
          <w:rFonts w:ascii="Calibri" w:hAnsi="Calibri"/>
          <w:sz w:val="28"/>
        </w:rPr>
        <w:t>4. Gateway va mahalliy qaror</w:t>
      </w:r>
    </w:p>
    <w:p>
      <w:pPr>
        <w:keepNext w:val="0"/>
        <w:spacing w:line="240" w:lineRule="auto"/>
      </w:pPr>
      <w:r>
        <w:rPr>
          <w:rFonts w:ascii="Calibri" w:hAnsi="Calibri"/>
          <w:sz w:val="28"/>
        </w:rPr>
        <w:t>5. Subnet hisobini qo‘llash</w:t>
      </w:r>
    </w:p>
    <w:p>
      <w:pPr>
        <w:pStyle w:val="Heading1"/>
        <w:spacing w:line="240" w:lineRule="auto"/>
      </w:pPr>
      <w:r>
        <w:rPr>
          <w:rFonts w:ascii="Calibri" w:hAnsi="Calibri"/>
          <w:sz w:val="28"/>
        </w:rPr>
        <w:t>IPv4 yozilishi va manzil vazifasi</w:t>
      </w:r>
    </w:p>
    <w:p>
      <w:pPr>
        <w:spacing w:line="240" w:lineRule="auto"/>
      </w:pPr>
      <w:r>
        <w:rPr>
          <w:rFonts w:ascii="Calibri" w:hAnsi="Calibri"/>
          <w:sz w:val="28"/>
        </w:rPr>
        <w:t>IPv4 manzil 32 bitdan iborat bo‘lib, odatda nuqta bilan ajratilgan to‘rtta 0–255 oralig‘idagi son ko‘rinishida yoziladi. Manzil hostning tarmoq interfeysiga tegishli bo‘ladi. U universal inson identifikatori emas: bir qurilmada bir nechta interfeys va manzil bo‘lishi mumkin. IPning yolg‘iz o‘zi tarmoq chegarasini to‘liq belgilamaydi, maska yoki prefiks ham kerak.</w:t>
      </w:r>
    </w:p>
    <w:p>
      <w:pPr>
        <w:pStyle w:val="Heading1"/>
        <w:spacing w:line="240" w:lineRule="auto"/>
      </w:pPr>
      <w:r>
        <w:rPr>
          <w:rFonts w:ascii="Calibri" w:hAnsi="Calibri"/>
          <w:sz w:val="28"/>
        </w:rPr>
        <w:t>Maska va prefiks</w:t>
      </w:r>
    </w:p>
    <w:p>
      <w:pPr>
        <w:spacing w:line="240" w:lineRule="auto"/>
      </w:pPr>
      <w:r>
        <w:rPr>
          <w:rFonts w:ascii="Calibri" w:hAnsi="Calibri"/>
          <w:sz w:val="28"/>
        </w:rPr>
        <w:t>Subnet maska tarmoq va host bitlarini ajratadi. /24 prefiks 24 ta tarmoq biti va 8 ta host biti borligini bildiradi; unga 255.255.255.0 mos keladi. Tarmoq manzili IP va maskaning bitli AND amali bilan olinadi. Masalan, 192.168.10.25/24 tarmog‘i 192.168.10.0/24. Shu oddiy subnetda hostlar .1–.254, broadcast .255 bo‘ladi.</w:t>
      </w:r>
    </w:p>
    <w:p>
      <w:pPr>
        <w:pStyle w:val="Heading1"/>
        <w:spacing w:line="240" w:lineRule="auto"/>
      </w:pPr>
      <w:r>
        <w:rPr>
          <w:rFonts w:ascii="Calibri" w:hAnsi="Calibri"/>
          <w:sz w:val="28"/>
        </w:rPr>
        <w:t>Private public va maxsus adreslar</w:t>
      </w:r>
    </w:p>
    <w:p>
      <w:pPr>
        <w:spacing w:line="240" w:lineRule="auto"/>
      </w:pPr>
      <w:r>
        <w:rPr>
          <w:rFonts w:ascii="Calibri" w:hAnsi="Calibri"/>
          <w:sz w:val="28"/>
        </w:rPr>
        <w:t>RFC 1918 private bloklari 10.0.0.0/8, 172.16.0.0/12 va 192.168.0.0/16. Ular alohida ichki tarmoqlarda takror ishlatilishi mumkin, global internetda bevosita yo‘naltirilmaydi. Public adreslar global marshrutlash uchun ajratilishi mumkin, lekin har private bo‘lmagan IP avtomatik oddiy public host adresi emas: loopback, link-local va boshqa maxsus bloklar ham bor. 127.0.0.1 loopback misolidir.</w:t>
      </w:r>
    </w:p>
    <w:p>
      <w:pPr>
        <w:pStyle w:val="Heading1"/>
        <w:spacing w:line="240" w:lineRule="auto"/>
      </w:pPr>
      <w:r>
        <w:rPr>
          <w:rFonts w:ascii="Calibri" w:hAnsi="Calibri"/>
          <w:sz w:val="28"/>
        </w:rPr>
        <w:t>Gateway va mahalliy qaror</w:t>
      </w:r>
    </w:p>
    <w:p>
      <w:pPr>
        <w:spacing w:line="240" w:lineRule="auto"/>
      </w:pPr>
      <w:r>
        <w:rPr>
          <w:rFonts w:ascii="Calibri" w:hAnsi="Calibri"/>
          <w:sz w:val="28"/>
        </w:rPr>
        <w:t>Host manzil va maska orqali nishon o‘z subnetidami aniqlaydi. Mahalliy nishonga lokal yo‘l, boshqa subnetga esa marshrut jadvali va odatda default gateway ishlatiladi. Gateway manzili hostning bevosita yetadigan subnetida bo‘lishi kerak. DNS nom yechishga xizmat qiladi va gateway bilan bir xil tushuncha emas. Ularning son qiymati bir qurilmada teng bo‘lishi vazifalarni birlashtirmaydi.</w:t>
      </w:r>
    </w:p>
    <w:p>
      <w:pPr>
        <w:pStyle w:val="Heading1"/>
        <w:spacing w:line="240" w:lineRule="auto"/>
      </w:pPr>
      <w:r>
        <w:rPr>
          <w:rFonts w:ascii="Calibri" w:hAnsi="Calibri"/>
          <w:sz w:val="28"/>
        </w:rPr>
        <w:t>Subnet hisobini qo‘llash</w:t>
      </w:r>
    </w:p>
    <w:p>
      <w:pPr>
        <w:spacing w:line="240" w:lineRule="auto"/>
      </w:pPr>
      <w:r>
        <w:rPr>
          <w:rFonts w:ascii="Calibri" w:hAnsi="Calibri"/>
          <w:sz w:val="28"/>
        </w:rPr>
        <w:t>Oddiy ko‘p hostli IPv4 subnetda foydalaniladigan hostlar ko‘pincha 2^h−2 formula bilan hisoblanadi; /31 va /32 kabi maxsus holatlar bundan farq qiladi. /26 prefiksda 6 host biti, 64 adres va odatdagi LAN uchun 62 host joyi bor. 192.168.10.64/26 misolida broadcast .127, odatdagi host oralig‘i .65–.126. Hisob bitlar yoki blok chegaralari bilan tekshiriladi.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192.168.10.70/26 uchun tarmoq, broadcast va host oralig‘ini toping. 192.168.10.130 shu subnetdami?</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Tarmoq 192.168.10.64, broadcast 192.168.10.127, hostlar .65–.126. .130 boshqa /26 blokda, shuning uchun bu subnetga kirmaydi.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/24 qaysi maskaga mos?</w:t>
      </w:r>
    </w:p>
    <w:p>
      <w:pPr>
        <w:keepNext/>
        <w:spacing w:line="240" w:lineRule="auto"/>
      </w:pPr>
      <w:r>
        <w:rPr>
          <w:rFonts w:ascii="Calibri" w:hAnsi="Calibri"/>
          <w:sz w:val="28"/>
        </w:rPr>
        <w:t>2. 192.168.10.70/26 tarmoq manzili qaysi?</w:t>
      </w:r>
    </w:p>
    <w:p>
      <w:pPr>
        <w:keepNext w:val="0"/>
        <w:spacing w:line="240" w:lineRule="auto"/>
      </w:pPr>
      <w:r>
        <w:rPr>
          <w:rFonts w:ascii="Calibri" w:hAnsi="Calibri"/>
          <w:sz w:val="28"/>
        </w:rPr>
        <w:t>3. Private blok qaysi?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RFC 1918: xususiy IPv4 manzillari</w:t>
        <w:br/>
        <w:t>https://www.rfc-editor.org/rfc/rfc1918.html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IPv4</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32 bitli IP adreslash versiyasi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Subnet maska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va host bitlarini ajratuvchi niqob</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Prefiks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bitlari soni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Broadcast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Subnetdagi barcha tugunlarga mo‘ljallangan adres turi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Gateway</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 tarmoqqa chiqishdagi yo‘naltiruvchi interfeys</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IPv4 adreslash. IP manzil, subnet maska, tarmoq va host qismi. Private va public IP manzillar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