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HTTP so‘rovi javobi URL va status kodlari</w:t>
      </w:r>
    </w:p>
    <w:p>
      <w:r>
        <w:t>6 modul  |  3 mavzu  |  2 soat  |  Nazariy</w:t>
      </w:r>
    </w:p>
    <w:p>
      <w:r>
        <w:t>Ubaydullayev Abdukarim  |  Namangan shahar 3 sonli texnikum</w:t>
        <w:br/>
        <w:t>3 IT  |  2026/2027</w:t>
      </w:r>
    </w:p>
    <w:p>
      <w:pPr>
        <w:pStyle w:val="Heading1"/>
      </w:pPr>
      <w:r>
        <w:t>Dars maqsadi</w:t>
      </w:r>
    </w:p>
    <w:p>
      <w:r>
        <w:t>HTTP va URL tushunchalarini izohlaydi; Metod qo‘llanishini namunada ajratadi.</w:t>
      </w:r>
    </w:p>
    <w:p>
      <w:pPr>
        <w:pStyle w:val="Heading2"/>
      </w:pPr>
      <w:r>
        <w:t>Tayanch bilimlar</w:t>
      </w:r>
    </w:p>
    <w:p>
      <w:r>
        <w:t>6-modulning 1–2-mavzulari. Oldingi dars natijasini eslang; yangi tushunchalar quyida tushuntiriladi.</w:t>
      </w:r>
    </w:p>
    <w:p>
      <w:pPr>
        <w:pStyle w:val="Heading1"/>
      </w:pPr>
      <w:r>
        <w:t>Mavzuning mazmuni</w:t>
      </w:r>
    </w:p>
    <w:p>
      <w:r>
        <w:t>Kutubxona misolida brauzer kitob nomini ko‘rsatadi, server esa qaysi yozuvni qaytarishni va qanday qoidaga amal qilishni belgilaydi. So‘rovni jo‘natish bilan uni bajarishga ruxsat berish farq qiladi. Bir foydalanuvchining noto‘g‘ri yuborgan qiymati boshqa foydalanuvchi ma’lumotini buzmasligi kerak.</w:t>
      </w:r>
    </w:p>
    <w:p>
      <w:pPr>
        <w:pStyle w:val="Heading2"/>
      </w:pPr>
      <w:r>
        <w:t>HTTP</w:t>
      </w:r>
    </w:p>
    <w:p>
      <w:r>
        <w:t>Mijoz bilan server orasidagi so‘rov va javob almashish qoidalari. Server ulanishni qabul qilgandan keyin metod, manzil va sarlavhalarni tahlil qiladi.</w:t>
      </w:r>
    </w:p>
    <w:p>
      <w:pPr>
        <w:pStyle w:val="Heading2"/>
      </w:pPr>
      <w:r>
        <w:t>URL</w:t>
      </w:r>
    </w:p>
    <w:p>
      <w:r>
        <w:t>Protokol, host, port, yo‘l va query qismlaridan tuzilishi mumkin. /api/books?page=2 ichida yo‘l /api/books, page esa query parametridir.</w:t>
      </w:r>
    </w:p>
    <w:p>
      <w:pPr>
        <w:pStyle w:val="Heading2"/>
      </w:pPr>
      <w:r>
        <w:t>Metod</w:t>
      </w:r>
    </w:p>
    <w:p>
      <w:r>
        <w:t>GET o‘qish, POST yaratish, PATCH qisman yangilash, DELETE o‘chirish niyatini bildiradi. Server metodni yo‘l bilan birga tekshiradi.</w:t>
      </w:r>
    </w:p>
    <w:p>
      <w:pPr>
        <w:pStyle w:val="Heading2"/>
      </w:pPr>
      <w:r>
        <w:t>Status</w:t>
      </w:r>
    </w:p>
    <w:p>
      <w:r>
        <w:t>200 muvaffaqiyat, 201 yaratildi, 400 noto‘g‘ri kirish, 401 kirish zarur, 403 ruxsat yo‘q, 404 topilmadi va 500 ichki xatoni bildiradi.</w:t>
      </w:r>
    </w:p>
    <w:p>
      <w:pPr>
        <w:pStyle w:val="Heading2"/>
      </w:pPr>
      <w:r>
        <w:t>Sarlavha</w:t>
      </w:r>
    </w:p>
    <w:p>
      <w:r>
        <w:t>Content-Type javob tanasining formatini tushuntiradi. application/json belgilansa, tana haqiqiy JSON bo‘lishi kerak; sarlavha o‘zi ma’lumotni JSONga aylantirmaydi.</w:t>
      </w:r>
    </w:p>
    <w:p>
      <w:pPr>
        <w:pStyle w:val="Heading1"/>
      </w:pPr>
      <w:r>
        <w:t>Namuna va ishlash muhiti</w:t>
      </w:r>
    </w:p>
    <w:p>
      <w:r>
        <w:t>Bu sxema yoki tahlil namunasi. Uni kod sifatida bajarish talab etilmaydi; yozma hisobot va kuzatuv tayyorlanadi.</w:t>
      </w:r>
    </w:p>
    <w:p>
      <w:pPr>
        <w:spacing w:after="0"/>
      </w:pPr>
      <w:r>
        <w:t>GET /api/books?page=2 HTTP/1.1</w:t>
      </w:r>
    </w:p>
    <w:p>
      <w:pPr>
        <w:spacing w:after="0"/>
      </w:pPr>
      <w:r>
        <w:t>Host: localhost:3000</w:t>
      </w:r>
    </w:p>
    <w:p>
      <w:pPr>
        <w:spacing w:after="0"/>
      </w:pPr>
      <w:r>
        <w:t>Accept: application/json</w:t>
      </w:r>
    </w:p>
    <w:p>
      <w:pPr>
        <w:spacing w:after="0"/>
      </w:pPr>
      <w:r>
        <w:t xml:space="preserve"> </w:t>
      </w:r>
    </w:p>
    <w:p>
      <w:pPr>
        <w:spacing w:after="0"/>
      </w:pPr>
      <w:r>
        <w:t>HTTP/1.1 200 OK</w:t>
      </w:r>
    </w:p>
    <w:p>
      <w:pPr>
        <w:spacing w:after="0"/>
      </w:pPr>
      <w:r>
        <w:t>Content-Type: application/json</w:t>
      </w:r>
    </w:p>
    <w:p>
      <w:pPr>
        <w:spacing w:after="0"/>
      </w:pPr>
      <w:r>
        <w:t xml:space="preserve"> </w:t>
      </w:r>
    </w:p>
    <w:p>
      <w:pPr>
        <w:spacing w:after="0"/>
      </w:pPr>
      <w:r>
        <w:t>{"items":[],"page":2}</w:t>
      </w:r>
    </w:p>
    <w:p>
      <w:pPr>
        <w:pStyle w:val="Heading2"/>
      </w:pPr>
      <w:r>
        <w:t>Namuna natijasi</w:t>
      </w:r>
    </w:p>
    <w:p>
      <w:r>
        <w:t>So‘rov GET metodida yuborilgan, javob 200 va JSON formatida qaytgan.</w:t>
      </w:r>
    </w:p>
    <w:p>
      <w:pPr>
        <w:pStyle w:val="Heading2"/>
      </w:pPr>
      <w:r>
        <w:t>Ko‘p uchraydigan xato</w:t>
      </w:r>
    </w:p>
    <w:p>
      <w:r>
        <w:t>404 server umuman ishlamayotganini emas, so‘ralgan resurs topilmaganini ham bildirishi mumkin.</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HTTP va URL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HTTP — Mijoz bilan server orasidagi so‘rov va javob almashish qoidalari.</w:t>
      </w:r>
    </w:p>
    <w:p>
      <w:r>
        <w:t>URL — Protokol, host, port, yo‘l va query qismlaridan tuzilishi mumkin.</w:t>
      </w:r>
    </w:p>
    <w:p>
      <w:r>
        <w:t>Metod — GET o‘qish, POST yaratish, PATCH qisman yangilash, DELETE o‘chirish niyatini bildiradi.</w:t>
      </w:r>
    </w:p>
    <w:p>
      <w:r>
        <w:t>Status — 200 muvaffaqiyat, 201 yaratildi, 400 noto‘g‘ri kirish, 401 kirish zarur, 403 ruxsat yo‘q, 404 topilmadi va 500 ichki xatoni bildiradi..</w:t>
      </w:r>
    </w:p>
    <w:p>
      <w:r>
        <w:t>Sarlavha — Content-Type javob tanasining formatini tushuntiradi.</w:t>
      </w:r>
    </w:p>
    <w:p>
      <w:pPr>
        <w:pStyle w:val="Heading1"/>
      </w:pPr>
      <w:r>
        <w:t>Manbalar</w:t>
      </w:r>
    </w:p>
    <w:p>
      <w:hyperlink r:id="rId10">
        <w:r>
          <w:rPr>
            <w:rFonts w:ascii="Calibri" w:hAnsi="Calibri"/>
            <w:sz w:val="28"/>
          </w:rPr>
          <w:t>Node js asoslari</w:t>
        </w:r>
      </w:hyperlink>
    </w:p>
    <w:p>
      <w:hyperlink r:id="rId11">
        <w:r>
          <w:rPr>
            <w:rFonts w:ascii="Calibri" w:hAnsi="Calibri"/>
            <w:sz w:val="28"/>
          </w:rPr>
          <w:t>HTTP ma’lumotnomasi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developer.mozilla.org/en-US/docs/Web/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