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Ro‘yxatdan o‘tish tekshiruv va takroriy email</w:t>
      </w:r>
    </w:p>
    <w:p>
      <w:r>
        <w:t>6 modul  |  47 mavzu  |  2 soat  |  Nazariy</w:t>
      </w:r>
    </w:p>
    <w:p>
      <w:r>
        <w:t>Ubaydullayev Abdukarim  |  Namangan shahar 3 sonli texnikum</w:t>
        <w:br/>
        <w:t>3 IT  |  2026/2027</w:t>
      </w:r>
    </w:p>
    <w:p>
      <w:pPr>
        <w:pStyle w:val="Heading1"/>
      </w:pPr>
      <w:r>
        <w:t>Dars maqsadi</w:t>
      </w:r>
    </w:p>
    <w:p>
      <w:r>
        <w:t>Ro‘yxatdan o‘tish va Email normalizatsiyasi tushunchalarini izohlaydi; Parol siyosati qo‘llanishini namunada ajratadi.</w:t>
      </w:r>
    </w:p>
    <w:p>
      <w:pPr>
        <w:pStyle w:val="Heading2"/>
      </w:pPr>
      <w:r>
        <w:t>Tayanch bilimlar</w:t>
      </w:r>
    </w:p>
    <w:p>
      <w:r>
        <w:t>6-modulning 1–46-mavzulari. Oldingi dars natijasini eslang; yangi tushunchalar quyida tushuntiriladi.</w:t>
      </w:r>
    </w:p>
    <w:p>
      <w:pPr>
        <w:pStyle w:val="Heading1"/>
      </w:pPr>
      <w:r>
        <w:t>Mavzuning mazmuni</w:t>
      </w:r>
    </w:p>
    <w:p>
      <w:r>
        <w:t>Kirish tizimida kimlikni tekshirish va amal uchun ruxsat berish alohida qarorlardir. Foydalanuvchi paroli himoyalangan hosila bilan tekshiriladi, keyingi so‘rovlarda server sessiyasi ishlatiladi. Brauzer ko‘rsatgan tugmaga emas, serverdagi tekshiruvga tayaniladi. Faqat sun’iy mashq hisoblaridan foydalaning.</w:t>
      </w:r>
    </w:p>
    <w:p>
      <w:pPr>
        <w:pStyle w:val="Heading2"/>
      </w:pPr>
      <w:r>
        <w:t>Ro‘yxatdan o‘tish</w:t>
      </w:r>
    </w:p>
    <w:p>
      <w:r>
        <w:t>Email va parol kabi kirish qiymatlari tekshirilib, yangi hisob yaratiladi. Keyin faqat xavfsiz ommaviy maydonlar qaytariladi.</w:t>
      </w:r>
    </w:p>
    <w:p>
      <w:pPr>
        <w:pStyle w:val="Heading2"/>
      </w:pPr>
      <w:r>
        <w:t>Email normalizatsiyasi</w:t>
      </w:r>
    </w:p>
    <w:p>
      <w:r>
        <w:t>Kurs loyihasida tashqi bo‘shliq olinib kichik harf siyosati qo‘llanadi. Bu umumiy pochta standartining barcha nozik holatlarini qamrab oladigan universal tekshiruv emas.</w:t>
      </w:r>
    </w:p>
    <w:p>
      <w:pPr>
        <w:pStyle w:val="Heading2"/>
      </w:pPr>
      <w:r>
        <w:t>Parol siyosati</w:t>
      </w:r>
    </w:p>
    <w:p>
      <w:r>
        <w:t>Uzoq parollarga ruxsat, minimal uzunlik va eng katta hajm ochiq belgilanadi. Kursda 15–128 belgi; parol trim qilinmaydi va sun’iy murakkablik qoidasi qo‘shilmaydi.</w:t>
      </w:r>
    </w:p>
    <w:p>
      <w:pPr>
        <w:pStyle w:val="Heading2"/>
      </w:pPr>
      <w:r>
        <w:t>UNIQUE email</w:t>
      </w:r>
    </w:p>
    <w:p>
      <w:r>
        <w:t>Bazadagi noyoblik cheklovi bir vaqtda kelgan takroriy yozuvni ham to‘xtatadi. Oldindan SELECTning o‘zi bu poygani to‘liq bartaraf etmaydi.</w:t>
      </w:r>
    </w:p>
    <w:p>
      <w:pPr>
        <w:pStyle w:val="Heading2"/>
      </w:pPr>
      <w:r>
        <w:t>Xavfsiz javob</w:t>
      </w:r>
    </w:p>
    <w:p>
      <w:r>
        <w:t>id va email qaytishi mumkin, hash va salt qaytmaydi. O‘quv loyihasidagi 409 takroriy email xabari hisob mavjudligini oshkor qiladi; sezgir xizmatlarda umumiy javob siyosati tanlanadi.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function validSignup(body){</w:t>
      </w:r>
    </w:p>
    <w:p>
      <w:pPr>
        <w:spacing w:after="0"/>
      </w:pPr>
      <w:r>
        <w:t xml:space="preserve">  if(!body||typeof body.email!=="string"||typeof body.password!=="string") return false;</w:t>
      </w:r>
    </w:p>
    <w:p>
      <w:pPr>
        <w:spacing w:after="0"/>
      </w:pPr>
      <w:r>
        <w:t xml:space="preserve">  const email=body.email.trim().toLowerCase();</w:t>
      </w:r>
    </w:p>
    <w:p>
      <w:pPr>
        <w:spacing w:after="0"/>
      </w:pPr>
      <w:r>
        <w:t xml:space="preserve">  return /^[^\s@]+@[^\s@]+\.[^\s@]+$/.test(email) &amp;&amp; email.length&lt;=254</w:t>
      </w:r>
    </w:p>
    <w:p>
      <w:pPr>
        <w:spacing w:after="0"/>
      </w:pPr>
      <w:r>
        <w:t xml:space="preserve">    &amp;&amp; body.password.length&gt;=15 &amp;&amp; body.password.length&lt;=128;</w:t>
      </w:r>
    </w:p>
    <w:p>
      <w:pPr>
        <w:spacing w:after="0"/>
      </w:pPr>
      <w:r>
        <w:t>}</w:t>
      </w:r>
    </w:p>
    <w:p>
      <w:pPr>
        <w:spacing w:after="0"/>
      </w:pPr>
      <w:r>
        <w:t>console.log(validSignup({email:"student@example.test",password:"faqat-mashq-paroli"}));</w:t>
      </w:r>
    </w:p>
    <w:p>
      <w:pPr>
        <w:pStyle w:val="Heading2"/>
      </w:pPr>
      <w:r>
        <w:t>Namuna natijasi</w:t>
      </w:r>
    </w:p>
    <w:p>
      <w:r>
        <w:t>true chiqadi. Format tekshiruvi email manziliga egalikni isbotlamaydi.</w:t>
      </w:r>
    </w:p>
    <w:p>
      <w:pPr>
        <w:pStyle w:val="Heading2"/>
      </w:pPr>
      <w:r>
        <w:t>Ko‘p uchraydigan xato</w:t>
      </w:r>
    </w:p>
    <w:p>
      <w:r>
        <w:t>Hash hisoblashdan avval tip va hajmni tekshirish ortiqcha resurs sarfini ham cheklaydi.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Ro‘yxatdan o‘tish va Email normalizatsiyasi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Ro‘yxatdan o‘tish — Email va parol kabi kirish qiymatlari tekshirilib, yangi hisob yaratiladi.</w:t>
      </w:r>
    </w:p>
    <w:p>
      <w:r>
        <w:t>Email normalizatsiyasi — Kurs loyihasida tashqi bo‘shliq olinib kichik harf siyosati qo‘llanadi.</w:t>
      </w:r>
    </w:p>
    <w:p>
      <w:r>
        <w:t>Parol siyosati — Uzoq parollarga ruxsat, minimal uzunlik va eng katta hajm ochiq belgilanadi.</w:t>
      </w:r>
    </w:p>
    <w:p>
      <w:r>
        <w:t>UNIQUE email — Bazadagi noyoblik cheklovi bir vaqtda kelgan takroriy yozuvni ham to‘xtatadi.</w:t>
      </w:r>
    </w:p>
    <w:p>
      <w:r>
        <w:t>Xavfsiz javob — id va email qaytishi mumkin, hash va salt qaytmaydi.</w:t>
      </w:r>
    </w:p>
    <w:p>
      <w:pPr>
        <w:pStyle w:val="Heading1"/>
      </w:pPr>
      <w:r>
        <w:t>Manbalar</w:t>
      </w:r>
    </w:p>
    <w:p>
      <w:hyperlink r:id="rId10">
        <w:r>
          <w:rPr>
            <w:rFonts w:ascii="Calibri" w:hAnsi="Calibri"/>
            <w:sz w:val="28"/>
          </w:rPr>
          <w:t>OWASP autentifikatsiya</w:t>
        </w:r>
      </w:hyperlink>
    </w:p>
    <w:p>
      <w:hyperlink r:id="rId11">
        <w:r>
          <w:rPr>
            <w:rFonts w:ascii="Calibri" w:hAnsi="Calibri"/>
            <w:sz w:val="28"/>
          </w:rPr>
          <w:t>OWASP parol saqlash</w:t>
        </w:r>
      </w:hyperlink>
    </w:p>
    <w:p>
      <w:hyperlink r:id="rId12">
        <w:r>
          <w:rPr>
            <w:rFonts w:ascii="Calibri" w:hAnsi="Calibri"/>
            <w:sz w:val="28"/>
          </w:rPr>
          <w:t>Express sessiya</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eatsheetseries.owasp.org/cheatsheets/Authentication_Cheat_Sheet.html" TargetMode="External"/><Relationship Id="rId11" Type="http://schemas.openxmlformats.org/officeDocument/2006/relationships/hyperlink" Target="https://cheatsheetseries.owasp.org/cheatsheets/Password_Storage_Cheat_Sheet.html" TargetMode="External"/><Relationship Id="rId12" Type="http://schemas.openxmlformats.org/officeDocument/2006/relationships/hyperlink" Target="https://expressjs.com/en/resources/middleware/s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