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Monitoring backup tiklash va xizmatni to‘xtatish</w:t>
      </w:r>
    </w:p>
    <w:p>
      <w:r>
        <w:t>6 modul  |  76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Demo bazaning xavfsiz nusxasini SQLite backup interfeysi yoki yopilgan bazani ko‘chirish bilan oling. Nusxani alohida katalogda ochib satrlar sonini solishtiring.</w:t>
      </w:r>
    </w:p>
    <w:p>
      <w:pPr>
        <w:pStyle w:val="Heading2"/>
      </w:pPr>
      <w:r>
        <w:t>Tayanch bilimlar</w:t>
      </w:r>
    </w:p>
    <w:p>
      <w:r>
        <w:t>6-modulning 1–75-mavzulari. Asosiy tayanch: 75-mavzudagi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Health endpoint</w:t>
      </w:r>
    </w:p>
    <w:p>
      <w:r>
        <w:t>Xizmat javob bera olishini tekshiradigan sodda yo‘l. Barcha ichki sozlama va bazadagi maxfiy ma’lumotni oshkor qilmasligi kerak.</w:t>
      </w:r>
    </w:p>
    <w:p>
      <w:pPr>
        <w:pStyle w:val="Heading2"/>
      </w:pPr>
      <w:r>
        <w:t>Backup</w:t>
      </w:r>
    </w:p>
    <w:p>
      <w:r>
        <w:t>Bazani tiklash uchun mos nusxa. Ishlayotgan SQLite WAL bazasining faqat asosiy faylini ko‘chirish yetarli bo‘lmasligi mumkin.</w:t>
      </w:r>
    </w:p>
    <w:p>
      <w:pPr>
        <w:pStyle w:val="Heading2"/>
      </w:pPr>
      <w:r>
        <w:t>Tiklash sinovi</w:t>
      </w:r>
    </w:p>
    <w:p>
      <w:r>
        <w:t>Backup borligi bilan cheklanmay, alohida joyga qayta ochib yozuvlar tekshiriladi. Tekshirilmagan nusxaga to‘liq tayanib bo‘lmaydi.</w:t>
      </w:r>
    </w:p>
    <w:p>
      <w:pPr>
        <w:pStyle w:val="Heading2"/>
      </w:pPr>
      <w:r>
        <w:t>Graceful shutdown</w:t>
      </w:r>
    </w:p>
    <w:p>
      <w:r>
        <w:t>Yangi ulanishlarni to‘xtatib mavjud ishlar tugashiga vaqt beradi. Keyin baza yopiladi va jarayon boshqarilgan tarzda tugaydi.</w:t>
      </w:r>
    </w:p>
    <w:p>
      <w:pPr>
        <w:pStyle w:val="Heading2"/>
      </w:pPr>
      <w:r>
        <w:t>Monitoring</w:t>
      </w:r>
    </w:p>
    <w:p>
      <w:r>
        <w:t>5xx soni, kechikish, disk va xotira kuzatiladi. Maqsad xatoni foydalanuvchi aytishidan oldin aniqlash imkonini yaratishdir.</w:t>
      </w:r>
    </w:p>
    <w:p>
      <w:pPr>
        <w:pStyle w:val="Heading1"/>
      </w:pPr>
      <w:r>
        <w:t>Namuna va ishlash muhiti</w:t>
      </w:r>
    </w:p>
    <w:p>
      <w:r>
        <w:t>Bu oldingi loyiha ichiga qo‘shiladigan kod parchasi. app, db, server yoki jadvallar oldindan tayyorlangan bo‘lishi kerak; parcha yolg‘iz fayl sifatida to‘liq ilova emas.</w:t>
      </w:r>
    </w:p>
    <w:p>
      <w:pPr>
        <w:spacing w:after="0"/>
      </w:pPr>
      <w:r>
        <w:t>// server va db mavjud bo‘lgan ilovaga qo‘shiladi</w:t>
      </w:r>
    </w:p>
    <w:p>
      <w:pPr>
        <w:spacing w:after="0"/>
      </w:pPr>
      <w:r>
        <w:t>process.on("SIGTERM",()=&gt;{</w:t>
      </w:r>
    </w:p>
    <w:p>
      <w:pPr>
        <w:spacing w:after="0"/>
      </w:pPr>
      <w:r>
        <w:t xml:space="preserve">  server.close(()=&gt;{db.close();process.exit(0);});</w:t>
      </w:r>
    </w:p>
    <w:p>
      <w:pPr>
        <w:spacing w:after="0"/>
      </w:pPr>
      <w:r>
        <w:t xml:space="preserve">  setTimeout(()=&gt;process.exit(1),10000).unref();</w:t>
      </w:r>
    </w:p>
    <w:p>
      <w:pPr>
        <w:spacing w:after="0"/>
      </w:pPr>
      <w:r>
        <w:t>});</w:t>
      </w:r>
    </w:p>
    <w:p>
      <w:pPr>
        <w:pStyle w:val="Heading2"/>
      </w:pPr>
      <w:r>
        <w:t>Namuna natijasi</w:t>
      </w:r>
    </w:p>
    <w:p>
      <w:r>
        <w:t>SIGTERMda yangi ulanishlar to‘xtatiladi, xizmat yopilgach baza yopiladi. 10 soniyalik cheklov osilib qolishni cheklaydi.</w:t>
      </w:r>
    </w:p>
    <w:p>
      <w:pPr>
        <w:pStyle w:val="Heading2"/>
      </w:pPr>
      <w:r>
        <w:t>Ko‘p uchraydigan xato</w:t>
      </w:r>
    </w:p>
    <w:p>
      <w:r>
        <w:t>Backupni tekshirish uchun amaldagi bazaning ustiga yozish sinov maqsadiga zid.</w:t>
      </w:r>
    </w:p>
    <w:p>
      <w:pPr>
        <w:pStyle w:val="Heading1"/>
      </w:pPr>
      <w:r>
        <w:t>Amaliy bajarish tartibi</w:t>
      </w:r>
    </w:p>
    <w:p>
      <w:r>
        <w:t>Demo bazaning xavfsiz nusxasini SQLite backup interfeysi yoki yopilgan bazani ko‘chirish bilan oling. Nusxani alohida katalogda ochib satrlar sonini solishtiring.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Health endpoint va Backup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Health endpoint — Xizmat javob bera olishini tekshiradigan sodda yo‘l.</w:t>
      </w:r>
    </w:p>
    <w:p>
      <w:r>
        <w:t>Backup — Bazani tiklash uchun mos nusxa.</w:t>
      </w:r>
    </w:p>
    <w:p>
      <w:r>
        <w:t>Tiklash sinovi — Backup borligi bilan cheklanmay, alohida joyga qayta ochib yozuvlar tekshiriladi.</w:t>
      </w:r>
    </w:p>
    <w:p>
      <w:r>
        <w:t>Graceful shutdown — Yangi ulanishlarni to‘xtatib mavjud ishlar tugashiga vaqt beradi.</w:t>
      </w:r>
    </w:p>
    <w:p>
      <w:r>
        <w:t>Monitoring — 5xx soni, kechikish, disk va xotira kuzatiladi.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LTS relizlari</w:t>
        </w:r>
      </w:hyperlink>
    </w:p>
    <w:p>
      <w:hyperlink r:id="rId11">
        <w:r>
          <w:rPr>
            <w:rFonts w:ascii="Calibri" w:hAnsi="Calibri"/>
            <w:sz w:val="28"/>
          </w:rPr>
          <w:t>Express ishlab chiqarish xavfsizligi</w:t>
        </w:r>
      </w:hyperlink>
    </w:p>
    <w:p>
      <w:hyperlink r:id="rId12">
        <w:r>
          <w:rPr>
            <w:rFonts w:ascii="Calibri" w:hAnsi="Calibri"/>
            <w:sz w:val="28"/>
          </w:rPr>
          <w:t>SQLite backup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about/previous-releases" TargetMode="External"/><Relationship Id="rId11" Type="http://schemas.openxmlformats.org/officeDocument/2006/relationships/hyperlink" Target="https://expressjs.com/en/advanced/best-practice-security.html" TargetMode="External"/><Relationship Id="rId12" Type="http://schemas.openxmlformats.org/officeDocument/2006/relationships/hyperlink" Target="https://www.sqlite.org/backu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