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Loyihaning frontend interfeysi va holatlarini birlashtirish</w:t>
      </w:r>
    </w:p>
    <w:p>
      <w:r>
        <w:t>6 modul  |  85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Birlashtirish va Kirish ko‘rinishi tushunchalarini izohlaydi; Asinxron interfeys qo‘llanishini namunada ajratadi.</w:t>
      </w:r>
    </w:p>
    <w:p>
      <w:pPr>
        <w:pStyle w:val="Heading2"/>
      </w:pPr>
      <w:r>
        <w:t>Tayanch bilimlar</w:t>
      </w:r>
    </w:p>
    <w:p>
      <w:r>
        <w:t>6-modulning 1–84-mavzulari.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Yakuniy loyiha oldin o‘tilgan qismlarni bir tizimga birlashtiradi. Maqsad tayyor kodni ko‘chirish bilangina cheklanish emas: talabning qaysi route, tekshiruv va test bilan bajarilishini tushuntirish kerak. Ishlaydigan kichik loyiha, qabul mezonlari va ochiq yozilgan cheklovlar himoya uchun asos bo‘ladi.</w:t>
      </w:r>
    </w:p>
    <w:p>
      <w:pPr>
        <w:pStyle w:val="Heading2"/>
      </w:pPr>
      <w:r>
        <w:t>Birlashtirish</w:t>
      </w:r>
    </w:p>
    <w:p>
      <w:r>
        <w:t>Server public katalogidan HTML beradi va shu origin APIga xizmat qiladi. Brauzer localhostdagi bir manzil orqali interfeys va JSONga murojaat qiladi.</w:t>
      </w:r>
    </w:p>
    <w:p>
      <w:pPr>
        <w:pStyle w:val="Heading2"/>
      </w:pPr>
      <w:r>
        <w:t>Kirish ko‘rinishi</w:t>
      </w:r>
    </w:p>
    <w:p>
      <w:r>
        <w:t>/api/me javobiga qarab profil yoki kirish formasi ko‘rsatiladi. Ko‘rinish o‘zgarishi server ruxsat tekshiruvlarini almashtirmaydi.</w:t>
      </w:r>
    </w:p>
    <w:p>
      <w:pPr>
        <w:pStyle w:val="Heading2"/>
      </w:pPr>
      <w:r>
        <w:t>Asinxron interfeys</w:t>
      </w:r>
    </w:p>
    <w:p>
      <w:r>
        <w:t>So‘rov davomida tugmalar va loading holati boshqariladi. finally foydalanuvchi boshqaruvini xatoda ham qayta tiklashga yordam beradi.</w:t>
      </w:r>
    </w:p>
    <w:p>
      <w:pPr>
        <w:pStyle w:val="Heading2"/>
      </w:pPr>
      <w:r>
        <w:t>Matn xavfsizligi</w:t>
      </w:r>
    </w:p>
    <w:p>
      <w:r>
        <w:t>Title, email va xato matni textContent orqali beriladi. Noma’lum ma’lumot DOMga bajariladigan HTML sifatida qo‘yilmaydi.</w:t>
      </w:r>
    </w:p>
    <w:p>
      <w:pPr>
        <w:pStyle w:val="Heading2"/>
      </w:pPr>
      <w:r>
        <w:t>Natijani yangilash</w:t>
      </w:r>
    </w:p>
    <w:p>
      <w:r>
        <w:t>CRUDdan keyin ro‘yxat API orqali qayta olinadi. Bu boshlang‘ich loyihada sodda va server holatiga mos usuldir.</w:t>
      </w:r>
    </w:p>
    <w:p>
      <w:pPr>
        <w:pStyle w:val="Heading1"/>
      </w:pPr>
      <w:r>
        <w:t>Namuna va ishlash muhiti</w:t>
      </w:r>
    </w:p>
    <w:p>
      <w:r>
        <w:t>Bu brauzerda, ishlayotgan lokal Node loyihasining frontendida bajariladi. Uni Node konsolida yolg‘iz bajarish DOM yoki nisbiy URL xatosiga olib kelishi mumkin.</w:t>
      </w:r>
    </w:p>
    <w:p>
      <w:pPr>
        <w:spacing w:after="0"/>
      </w:pPr>
      <w:r>
        <w:t>// Brauzer interfeysidagi ish oqimi</w:t>
      </w:r>
    </w:p>
    <w:p>
      <w:pPr>
        <w:spacing w:after="0"/>
      </w:pPr>
      <w:r>
        <w:t>// 1. GET /api/csrf → tokenni xotirada saqlash</w:t>
      </w:r>
    </w:p>
    <w:p>
      <w:pPr>
        <w:spacing w:after="0"/>
      </w:pPr>
      <w:r>
        <w:t>// 2. POST /api/login → yangi tokenni saqlash</w:t>
      </w:r>
    </w:p>
    <w:p>
      <w:pPr>
        <w:spacing w:after="0"/>
      </w:pPr>
      <w:r>
        <w:t>// 3. GET /api/tasks → textContent bilan chizish</w:t>
      </w:r>
    </w:p>
    <w:p>
      <w:pPr>
        <w:spacing w:after="0"/>
      </w:pPr>
      <w:r>
        <w:t>// 4. POST/PATCH/DELETE → X-CSRF-Token</w:t>
      </w:r>
    </w:p>
    <w:p>
      <w:pPr>
        <w:spacing w:after="0"/>
      </w:pPr>
      <w:r>
        <w:t>// 5. Ro‘yxatni qayta olish</w:t>
      </w:r>
    </w:p>
    <w:p>
      <w:pPr>
        <w:pStyle w:val="Heading2"/>
      </w:pPr>
      <w:r>
        <w:t>Namuna natijasi</w:t>
      </w:r>
    </w:p>
    <w:p>
      <w:r>
        <w:t>ZIPdagi public/index.html ishlayotgan Node server orqali ochiladi.</w:t>
      </w:r>
    </w:p>
    <w:p>
      <w:pPr>
        <w:pStyle w:val="Heading2"/>
      </w:pPr>
      <w:r>
        <w:t>Ko‘p uchraydigan xato</w:t>
      </w:r>
    </w:p>
    <w:p>
      <w:r>
        <w:t>Ta’lim platformasining o‘z domeniga lokal backend so‘rovlarini yuborish loyiha serveriga murojaat qilmaydi.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Birlashtirish va Kirish ko‘rinishi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Birlashtirish — Server public katalogidan HTML beradi va shu origin APIga xizmat qiladi.</w:t>
      </w:r>
    </w:p>
    <w:p>
      <w:r>
        <w:t>Kirish ko‘rinishi — /api/me javobiga qarab profil yoki kirish formasi ko‘rsatiladi.</w:t>
      </w:r>
    </w:p>
    <w:p>
      <w:r>
        <w:t>Asinxron interfeys — So‘rov davomida tugmalar va loading holati boshqariladi.</w:t>
      </w:r>
    </w:p>
    <w:p>
      <w:r>
        <w:t>Matn xavfsizligi — Title, email va xato matni textContent orqali beriladi.</w:t>
      </w:r>
    </w:p>
    <w:p>
      <w:r>
        <w:t>Natijani yangilash — CRUDdan keyin ro‘yxat API orqali qayta olinadi.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