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Loyihani hujjatlashtirish joylashtirish va himoya</w:t>
      </w:r>
    </w:p>
    <w:p>
      <w:r>
        <w:t>6 modul  |  89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README va Namoyish tushunchalarini izohlaydi; Joylashtirish rejasi qo‘llanishini namunada ajratadi.</w:t>
      </w:r>
    </w:p>
    <w:p>
      <w:pPr>
        <w:pStyle w:val="Heading2"/>
      </w:pPr>
      <w:r>
        <w:t>Tayanch bilimlar</w:t>
      </w:r>
    </w:p>
    <w:p>
      <w:r>
        <w:t>6-modulning 1–88-mavzulari.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README</w:t>
      </w:r>
    </w:p>
    <w:p>
      <w:r>
        <w:t>Muhit talabi, o‘rnatish, start, test, sozlamalar va cheklovlarni tushuntiradi. Boshqa kishi muallif yordamisiz loyihani ishga tushira olishi mezon bo‘ladi.</w:t>
      </w:r>
    </w:p>
    <w:p>
      <w:pPr>
        <w:pStyle w:val="Heading2"/>
      </w:pPr>
      <w:r>
        <w:t>Namoyish</w:t>
      </w:r>
    </w:p>
    <w:p>
      <w:r>
        <w:t>Ikki hisob bilan ruxsat, qayta ochilganda saqlash, xato holat va test natijasi ko‘rsatiladi. Faqat tayyor ekran rasmini ko‘rsatish yetarli emas.</w:t>
      </w:r>
    </w:p>
    <w:p>
      <w:pPr>
        <w:pStyle w:val="Heading2"/>
      </w:pPr>
      <w:r>
        <w:t>Joylashtirish rejasi</w:t>
      </w:r>
    </w:p>
    <w:p>
      <w:r>
        <w:t>Node runtime, HTTPS, origin, doimiy SQLite diski va sirlar oldindan belgilanadi. Hisob va provayder ruxsatisiz haqiqiy hosting ochilgan deb aytilmaydi.</w:t>
      </w:r>
    </w:p>
    <w:p>
      <w:pPr>
        <w:pStyle w:val="Heading2"/>
      </w:pPr>
      <w:r>
        <w:t>Baholash mezoni</w:t>
      </w:r>
    </w:p>
    <w:p>
      <w:r>
        <w:t>Ishlash, ma’lumot modeli, ruxsat, test, interfeys va tushuntirish alohida baholanadi. Mavzu nazariy testi bilan loyiha amaliy bahosi boshqa o‘lchovlardir.</w:t>
      </w:r>
    </w:p>
    <w:p>
      <w:pPr>
        <w:pStyle w:val="Heading2"/>
      </w:pPr>
      <w:r>
        <w:t>Keyingi rivoj</w:t>
      </w:r>
    </w:p>
    <w:p>
      <w:r>
        <w:t>Katta yuklama, ko‘p jarayon, email tasdiqlash, kuchliroq hisob himoyasi va zaxira rejasini kengaytirish keyingi ishlar bo‘ladi. O‘quv namunasi cheklovlari ochiq yoziladi.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Muhit → npm install → npm test → npm start</w:t>
      </w:r>
    </w:p>
    <w:p>
      <w:pPr>
        <w:spacing w:after="0"/>
      </w:pPr>
      <w:r>
        <w:t>→ localhostda namoyish → README → hosting rejasi → loyiha himoyasi</w:t>
      </w:r>
    </w:p>
    <w:p>
      <w:pPr>
        <w:pStyle w:val="Heading2"/>
      </w:pPr>
      <w:r>
        <w:t>Namuna natijasi</w:t>
      </w:r>
    </w:p>
    <w:p>
      <w:r>
        <w:t>Ishlaydigan o‘quv loyiha, test dalillari va hujjatlar yig‘iladi.</w:t>
      </w:r>
    </w:p>
    <w:p>
      <w:pPr>
        <w:pStyle w:val="Heading2"/>
      </w:pPr>
      <w:r>
        <w:t>Ko‘p uchraydigan xato</w:t>
      </w:r>
    </w:p>
    <w:p>
      <w:r>
        <w:t>O‘quvchi loyihasini hostingga chiqarish ushbu ochiq ta’lim platformasiga majburiy login qo‘shish degani emas.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README va Namoyish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README — Muhit talabi, o‘rnatish, start, test, sozlamalar va cheklovlarni tushuntiradi.</w:t>
      </w:r>
    </w:p>
    <w:p>
      <w:r>
        <w:t>Namoyish — Ikki hisob bilan ruxsat, qayta ochilganda saqlash, xato holat va test natijasi ko‘rsatiladi.</w:t>
      </w:r>
    </w:p>
    <w:p>
      <w:r>
        <w:t>Joylashtirish rejasi — Node runtime, HTTPS, origin, doimiy SQLite diski va sirlar oldindan belgilanadi.</w:t>
      </w:r>
    </w:p>
    <w:p>
      <w:r>
        <w:t>Baholash mezoni — Ishlash, ma’lumot modeli, ruxsat, test, interfeys va tushuntirish alohida baholanadi.</w:t>
      </w:r>
    </w:p>
    <w:p>
      <w:r>
        <w:t>Keyingi rivoj — Katta yuklama, ko‘p jarayon, email tasdiqlash, kuchliroq hisob himoyasi va zaxira rejasini kengaytirish keyingi ishlar bo‘ladi.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