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PostgreSQL schema identity va qat’iy turlar</w:t>
      </w:r>
    </w:p>
    <w:p>
      <w:r>
        <w:t>7 modul  |  54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PostgreSQL schema identity va qat’iy turlar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53-mavzudagi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Schema</w:t>
      </w:r>
    </w:p>
    <w:p>
      <w:r>
        <w:t>Baza ichidagi obyekt nomlari makoni. library.books to‘liq nomi qaysi jadvalga murojaat qilinayotganini aniqlashtiradi.</w:t>
      </w:r>
    </w:p>
    <w:p>
      <w:pPr>
        <w:pStyle w:val="Heading2"/>
      </w:pPr>
      <w:r>
        <w:t>Identity</w:t>
      </w:r>
    </w:p>
    <w:p>
      <w:r>
        <w:t>GENERATED ALWAYS AS IDENTITY server boshqaradigan sonli identifikator beradi. Bu avtomatik UNIQUE yoki primary key qoidasini o‘zi almashtirmaydi.</w:t>
      </w:r>
    </w:p>
    <w:p>
      <w:pPr>
        <w:pStyle w:val="Heading2"/>
      </w:pPr>
      <w:r>
        <w:t>NUMERIC</w:t>
      </w:r>
    </w:p>
    <w:p>
      <w:r>
        <w:t>Belgilangan aniqlikdagi o‘nli qiymat uchun. Narx siyosati scale va yaxlitlash qoidasi bilan birga yoziladi.</w:t>
      </w:r>
    </w:p>
    <w:p>
      <w:pPr>
        <w:pStyle w:val="Heading2"/>
      </w:pPr>
      <w:r>
        <w:t>DATE</w:t>
      </w:r>
    </w:p>
    <w:p>
      <w:r>
        <w:t>Sanani maxsus tipda saqlaydi. TIMESTAMP va TIMESTAMPTZ vaqt bilan ishlashda boshqa ma’noga ega; vaqt mintaqasi talabi tanlanadi.</w:t>
      </w:r>
    </w:p>
    <w:p>
      <w:pPr>
        <w:pStyle w:val="Heading2"/>
      </w:pPr>
      <w:r>
        <w:t>Qat’iy tip</w:t>
      </w:r>
    </w:p>
    <w:p>
      <w:r>
        <w:t>Noto‘g‘ri turdagi qiymat baza tomonidan rad etilishi mumkin. SQLite oddiy jadvalidagi affinity bilan aynan bir xil deb bo‘lmaydi.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CREATE SCHEMA library;</w:t>
      </w:r>
    </w:p>
    <w:p>
      <w:pPr>
        <w:spacing w:after="0"/>
      </w:pPr>
      <w:r>
        <w:t>CREATE TABLE library.sample_books(</w:t>
      </w:r>
    </w:p>
    <w:p>
      <w:pPr>
        <w:spacing w:after="0"/>
      </w:pPr>
      <w:r>
        <w:t xml:space="preserve"> id BIGINT GENERATED ALWAYS AS IDENTITY PRIMARY KEY,</w:t>
      </w:r>
    </w:p>
    <w:p>
      <w:pPr>
        <w:spacing w:after="0"/>
      </w:pPr>
      <w:r>
        <w:t xml:space="preserve"> title TEXT NOT NULL,price NUMERIC(12,2) CHECK(price&gt;=0),published_on DATE</w:t>
      </w:r>
    </w:p>
    <w:p>
      <w:pPr>
        <w:spacing w:after="0"/>
      </w:pPr>
      <w:r>
        <w:t>);</w:t>
      </w:r>
    </w:p>
    <w:p>
      <w:pPr>
        <w:pStyle w:val="Heading2"/>
      </w:pPr>
      <w:r>
        <w:t>Kutiladigan natija</w:t>
      </w:r>
    </w:p>
    <w:p>
      <w:r>
        <w:t>PostgreSQLda library.sample_books yaratiladi; buyruqlar vakolatli demo hisobda bajariladi.</w:t>
      </w:r>
    </w:p>
    <w:p>
      <w:pPr>
        <w:pStyle w:val="Heading2"/>
      </w:pPr>
      <w:r>
        <w:t>Xatoni tushunish</w:t>
      </w:r>
    </w:p>
    <w:p>
      <w:r>
        <w:t>PostgreSQL DDLni SQLite muharririda tekshirish uning PostgreSQLda to‘g‘riligini isbotlamaydi.</w:t>
      </w:r>
    </w:p>
    <w:p>
      <w:pPr>
        <w:pStyle w:val="Heading1"/>
      </w:pPr>
      <w:r>
        <w:t>Amaliy ish</w:t>
      </w:r>
    </w:p>
    <w:p>
      <w:r>
        <w:t>PostgreSQL demo schema ichida identity, NUMERIC va DATE ustunli jadval yarating. Noto‘g‘ri sana va noto‘g‘ri narx holatini sinang.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Schema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Schema — Baza ichidagi obyekt nomlari makoni.</w:t>
      </w:r>
    </w:p>
    <w:p>
      <w:r>
        <w:t>Identity — GENERATED ALWAYS AS IDENTITY server boshqaradigan sonli identifikator beradi.</w:t>
      </w:r>
    </w:p>
    <w:p>
      <w:r>
        <w:t>NUMERIC — Belgilangan aniqlikdagi o‘nli qiymat uchun.</w:t>
      </w:r>
    </w:p>
    <w:p>
      <w:r>
        <w:t>DATE — Sanani maxsus tipda saqlaydi.</w:t>
      </w:r>
    </w:p>
    <w:p>
      <w:r>
        <w:t>Qat’iy tip — Noto‘g‘ri turdagi qiymat baza tomonidan rad etilishi mumkin.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