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 sxemasi cheklov va boshlang‘ich ma’lumotlar</w:t>
      </w:r>
    </w:p>
    <w:p>
      <w:r>
        <w:t>7 modul  |  64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sxemasi cheklov va boshlang‘ich ma’lumotlar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63-mavzudagi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Sxema skripti</w:t>
      </w:r>
    </w:p>
    <w:p>
      <w:r>
        <w:t>Yangi demo baza uchun barcha jadvallarni bog‘lanish tartibida yaratadi. Mavjud baza yangilanishi alohida migratsiya masalasidir.</w:t>
      </w:r>
    </w:p>
    <w:p>
      <w:pPr>
        <w:pStyle w:val="Heading2"/>
      </w:pPr>
      <w:r>
        <w:t>Seed</w:t>
      </w:r>
    </w:p>
    <w:p>
      <w:r>
        <w:t>Dars va testni bir xil boshlang‘ich ma’lumot bilan ta’minlaydi. Seedning qayta bajarilishi takroriy kalit bermasligi yoki bir martalik ekani ochiq yoziladi.</w:t>
      </w:r>
    </w:p>
    <w:p>
      <w:pPr>
        <w:pStyle w:val="Heading2"/>
      </w:pPr>
      <w:r>
        <w:t>Foreign key tartibi</w:t>
      </w:r>
    </w:p>
    <w:p>
      <w:r>
        <w:t>Avval parent, keyin unga murojaat qiladigan child yozuvlar kiritiladi. O‘chirishda bog‘lanish siyosati hisobga olinadi.</w:t>
      </w:r>
    </w:p>
    <w:p>
      <w:pPr>
        <w:pStyle w:val="Heading2"/>
      </w:pPr>
      <w:r>
        <w:t>Sana qoidasi</w:t>
      </w:r>
    </w:p>
    <w:p>
      <w:r>
        <w:t>Due sana issued sanadan oldin bo‘lmasligi tekshiriladi. Kurs SQLite matn sanasi uchun ISO format kelishuviga tayanadi; qat’iy kalendar tekshiruvi alohida qo‘shilishi mumkin.</w:t>
      </w:r>
    </w:p>
    <w:p>
      <w:pPr>
        <w:pStyle w:val="Heading2"/>
      </w:pPr>
      <w:r>
        <w:t>Portativlik</w:t>
      </w:r>
    </w:p>
    <w:p>
      <w:r>
        <w:t>SQLite va PostgreSQL sxemalari bir xil modelni ifodalashi mumkin, lekin id va sana tiplarining yozilishi farq qiladi. Ikkita skript ochiq ajratiladi.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name FROM sqlite_master WHERE type='table' AND name NOT LIKE 'sqlite_%' ORDER BY name;</w:t>
      </w:r>
    </w:p>
    <w:p>
      <w:pPr>
        <w:pStyle w:val="Heading2"/>
      </w:pPr>
      <w:r>
        <w:t>Kutiladigan natija</w:t>
      </w:r>
    </w:p>
    <w:p>
      <w:r>
        <w:t>books, categories, loans va members jadvallari ko‘rinadi.</w:t>
      </w:r>
    </w:p>
    <w:p>
      <w:pPr>
        <w:pStyle w:val="Heading2"/>
      </w:pPr>
      <w:r>
        <w:t>Xatoni tushunish</w:t>
      </w:r>
    </w:p>
    <w:p>
      <w:r>
        <w:t>Sxema va seedni haqiqiy ma’lumot bazasiga ko‘r-ko‘rona qayta qo‘llamang.</w:t>
      </w:r>
    </w:p>
    <w:p>
      <w:pPr>
        <w:pStyle w:val="Heading1"/>
      </w:pPr>
      <w:r>
        <w:t>Amaliy ish</w:t>
      </w:r>
    </w:p>
    <w:p>
      <w:r>
        <w:t>Loyiha ZIPidagi schema va seedni yangi demo bazada ishga tushiring. Takroriy kalit, manfiy stock va noto‘g‘ri FK holatini tekshiring.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Sxema skripti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Sxema skripti — Yangi demo baza uchun barcha jadvallarni bog‘lanish tartibida yaratadi.</w:t>
      </w:r>
    </w:p>
    <w:p>
      <w:r>
        <w:t>Seed — Dars va testni bir xil boshlang‘ich ma’lumot bilan ta’minlaydi.</w:t>
      </w:r>
    </w:p>
    <w:p>
      <w:r>
        <w:t>Foreign key tartibi — Avval parent, keyin unga murojaat qiladigan child yozuvlar kiritiladi.</w:t>
      </w:r>
    </w:p>
    <w:p>
      <w:r>
        <w:t>Sana qoidasi — Due sana issued sanadan oldin bo‘lmasligi tekshiriladi.</w:t>
      </w:r>
    </w:p>
    <w:p>
      <w:r>
        <w:t>Portativlik — SQLite va PostgreSQL sxemalari bir xil modelni ifodalashi mumkin, lekin id va sana tiplarining yozilishi farq qiladi.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