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Brauzer oqimi va E2E sinov</w:t>
      </w:r>
    </w:p>
    <w:p>
      <w:r>
        <w:t>8 modul  |  20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Topshiriqni bajarib, lokal demo brauzerida yangi vazifa ko‘rinadi. Bu parcha Playwright test kontekstida ishlaydi.</w:t>
      </w:r>
    </w:p>
    <w:p>
      <w:pPr>
        <w:pStyle w:val="Heading1"/>
      </w:pPr>
      <w:r>
        <w:t>Tayanch bilimlar</w:t>
      </w:r>
    </w:p>
    <w:p>
      <w:r>
        <w:t>8-modulning 1–19-mavzulari. Barcha talab qilingan tushunchalar oldingi nazariy darslarda izohlangan.</w:t>
      </w:r>
    </w:p>
    <w:p>
      <w:pPr>
        <w:pStyle w:val="Heading1"/>
      </w:pPr>
      <w:r>
        <w:t>Mavzuning mazmuni</w:t>
      </w:r>
    </w:p>
    <w:p>
      <w:r>
        <w:t>API sinovi brauzerdagi hamma xatoni topmaydi. Shu sababli foydalanuvchi oqimi, klaviatura, ekran o‘lchami va ishonchsiz matnni chiqarish alohida tekshiriladi. O‘lchov yoki nuqson hisobotida muhit va takrorlash qadami ko‘rsatiladi.</w:t>
      </w:r>
    </w:p>
    <w:p>
      <w:pPr>
        <w:pStyle w:val="Heading2"/>
      </w:pPr>
      <w:r>
        <w:t>E2E</w:t>
      </w:r>
    </w:p>
    <w:p>
      <w:r>
        <w:t>Foydalanuvchiga o‘xshab forma to‘ldirish, tugma bosish va natijani ko‘rish orqali butun oqimni tekshiradi. API testi brauzer DOMi bilan bog‘lanishdagi xatoni topmasligi mumkin.</w:t>
      </w:r>
    </w:p>
    <w:p>
      <w:pPr>
        <w:pStyle w:val="Heading2"/>
      </w:pPr>
      <w:r>
        <w:t>Playwright</w:t>
      </w:r>
    </w:p>
    <w:p>
      <w:r>
        <w:t>Brauzerlarni boshqaruvchi test vositasidir. Alohida o‘rnatiladi; ushbu loyihaning npm test buyrug‘i uni avtomatik bajarmaydi.</w:t>
      </w:r>
    </w:p>
    <w:p>
      <w:pPr>
        <w:pStyle w:val="Heading2"/>
      </w:pPr>
      <w:r>
        <w:t>Barqaror lokator</w:t>
      </w:r>
    </w:p>
    <w:p>
      <w:r>
        <w:t>getByRole va getByLabel foydalanuvchi ko‘radigan ma’no bilan elementni topadi. Tasodifiy CSS tartibi o‘zgarsa ham tushunarli yorliq saqlanadi.</w:t>
      </w:r>
    </w:p>
    <w:p>
      <w:pPr>
        <w:pStyle w:val="Heading2"/>
      </w:pPr>
      <w:r>
        <w:t>Kutish</w:t>
      </w:r>
    </w:p>
    <w:p>
      <w:r>
        <w:t>Natijaga assertion bilan kutish qat’iy sekundli sleepdan ishonchliroq. Ko‘rinadigan natija paydo bo‘lmaguncha tekshiruv belgilangan vaqt ichida qayta urinadi.</w:t>
      </w:r>
    </w:p>
    <w:p>
      <w:pPr>
        <w:pStyle w:val="Heading2"/>
      </w:pPr>
      <w:r>
        <w:t>Dalil</w:t>
      </w:r>
    </w:p>
    <w:p>
      <w:r>
        <w:t>Test xatosidagi trace va screenshot nuqsonni tushuntirishga yordam beradi. Screenshot mavjudligi test o‘tganining o‘zi emas.</w:t>
      </w:r>
    </w:p>
    <w:p>
      <w:pPr>
        <w:pStyle w:val="Heading1"/>
      </w:pPr>
      <w:r>
        <w:t>Namuna va bajarish muhiti</w:t>
      </w:r>
    </w:p>
    <w:p>
      <w:r>
        <w:t>Yuklab olinadigan integration-project katalogida, lokal Node.js 24, terminal va brauzerda bajaring. Playwright va Docker faqat tegishli darsda ixtiyoriy o‘rnatiladi. Platformaning JavaScript oynasi lokal server yoki hostingni yaratmaydi.</w:t>
      </w:r>
    </w:p>
    <w:p>
      <w:pPr>
        <w:spacing w:after="0"/>
      </w:pPr>
      <w:r>
        <w:t>// Playwright o‘rnatilgach, ishlayotgan lokal demo bilan</w:t>
      </w:r>
    </w:p>
    <w:p>
      <w:pPr>
        <w:spacing w:after="0"/>
      </w:pPr>
      <w:r>
        <w:t>// Alohida test bazasidan foydalaning.</w:t>
      </w:r>
    </w:p>
    <w:p>
      <w:pPr>
        <w:spacing w:after="0"/>
      </w:pPr>
      <w:r>
        <w:t>await page.goto('http://127.0.0.1:3000');</w:t>
      </w:r>
    </w:p>
    <w:p>
      <w:pPr>
        <w:spacing w:after="0"/>
      </w:pPr>
      <w:r>
        <w:t>await page.getByLabel('Vazifa nomi').fill('E2E dars');</w:t>
      </w:r>
    </w:p>
    <w:p>
      <w:pPr>
        <w:spacing w:after="0"/>
      </w:pPr>
      <w:r>
        <w:t>await page.getByRole('button', {name:'Qo‘shish', exact:true}).click();</w:t>
      </w:r>
    </w:p>
    <w:p>
      <w:pPr>
        <w:spacing w:after="0"/>
      </w:pPr>
      <w:r>
        <w:t>await expect(page.getByText('E2E dars — ochiq', {exact:true})).toBeVisible();</w:t>
      </w:r>
    </w:p>
    <w:p>
      <w:pPr>
        <w:pStyle w:val="Heading1"/>
      </w:pPr>
      <w:r>
        <w:t>Kutiladigan natija</w:t>
      </w:r>
    </w:p>
    <w:p>
      <w:r>
        <w:t>Lokal demo brauzerida yangi vazifa ko‘rinadi. Bu parcha Playwright test kontekstida ishlaydi.</w:t>
      </w:r>
    </w:p>
    <w:p>
      <w:pPr>
        <w:pStyle w:val="Heading1"/>
      </w:pPr>
      <w:r>
        <w:t>Xatoni tushunish</w:t>
      </w:r>
    </w:p>
    <w:p>
      <w:r>
        <w:t>Playwright parchasini oddiy brauzer konsoliga yoki Node testga importsiz ko‘chirmang.</w:t>
      </w:r>
    </w:p>
    <w:p>
      <w:pPr>
        <w:pStyle w:val="Heading1"/>
      </w:pPr>
      <w:r>
        <w:t>Amaliy vazifa</w:t>
      </w:r>
    </w:p>
    <w:p>
      <w:r>
        <w:t>Loyihadagi docs/e2e.spec.mjs va yo‘riqnomaga amal qilib yaratish oqimini bajaring.</w:t>
      </w:r>
    </w:p>
    <w:p>
      <w:pPr>
        <w:pStyle w:val="ListNumber"/>
      </w:pPr>
      <w:r>
        <w:t>Oldingi nazariy izoh va namuna natijasini o‘qing.</w:t>
      </w:r>
    </w:p>
    <w:p>
      <w:pPr>
        <w:pStyle w:val="ListNumber"/>
      </w:pPr>
      <w:r>
        <w:t>Vazifani belgilangan muhitda bajaring, kutilgan natija bilan solishtiring.</w:t>
      </w:r>
    </w:p>
    <w:p>
      <w:pPr>
        <w:pStyle w:val="ListNumber"/>
      </w:pPr>
      <w:r>
        <w:t>Xato yoki cheklov holatini tekshiring va dalil bilan xulosa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E2E misol bilan asoslangan.</w:t>
      </w:r>
    </w:p>
    <w:p>
      <w:pPr>
        <w:pStyle w:val="ListBullet"/>
      </w:pPr>
      <w:r>
        <w:t>Kutilgan va amaldagi natija dalil bilan solishtirilgan.</w:t>
      </w:r>
    </w:p>
    <w:p>
      <w:pPr>
        <w:pStyle w:val="ListBullet"/>
      </w:pPr>
      <w:r>
        <w:t>Tegishli xato yoki cheklov holati qayd etilgan.</w:t>
      </w:r>
    </w:p>
    <w:p>
      <w:pPr>
        <w:pStyle w:val="ListBullet"/>
      </w:pPr>
      <w:r>
        <w:t>Kod yoki hisobotni boshqa o‘quvchi takrorlay oladi.</w:t>
      </w:r>
    </w:p>
    <w:p>
      <w:pPr>
        <w:pStyle w:val="Heading1"/>
      </w:pPr>
      <w:r>
        <w:t>Atamalar</w:t>
      </w:r>
    </w:p>
    <w:p>
      <w:r>
        <w:t>E2E — Foydalanuvchiga o‘xshab forma to‘ldirish, tugma bosish va natijani ko‘rish orqali butun oqimni tekshiradi.</w:t>
      </w:r>
    </w:p>
    <w:p>
      <w:r>
        <w:t>Playwright — Brauzerlarni boshqaruvchi test vositasidir.</w:t>
      </w:r>
    </w:p>
    <w:p>
      <w:r>
        <w:t>Barqaror lokator — getByRole va getByLabel foydalanuvchi ko‘radigan ma’no bilan elementni topadi.</w:t>
      </w:r>
    </w:p>
    <w:p>
      <w:r>
        <w:t>Kutish — Natijaga assertion bilan kutish qat’iy sekundli sleepdan ishonchliroq.</w:t>
      </w:r>
    </w:p>
    <w:p>
      <w:r>
        <w:t>Dalil — Test xatosidagi trace va screenshot nuqsonni tushuntirishga yordam beradi.</w:t>
      </w:r>
    </w:p>
    <w:p>
      <w:pPr>
        <w:pStyle w:val="Heading1"/>
      </w:pPr>
      <w:r>
        <w:t>Manbalar</w:t>
      </w:r>
    </w:p>
    <w:p>
      <w:hyperlink r:id="rId10">
        <w:r>
          <w:t>Playwright kirish</w:t>
        </w:r>
      </w:hyperlink>
      <w:r>
        <w:t xml:space="preserve"> · </w:t>
      </w:r>
      <w:hyperlink r:id="rId11">
        <w:r>
          <w:t>Playwright lokatorlar</w:t>
        </w:r>
      </w:hyperlink>
      <w:r>
        <w:t xml:space="preserve"> · </w:t>
      </w:r>
      <w:hyperlink r:id="rId12">
        <w:r>
          <w:t>MDN accessibility</w:t>
        </w:r>
      </w:hyperlink>
      <w:r>
        <w:t xml:space="preserve"> · </w:t>
      </w:r>
      <w:hyperlink r:id="rId13">
        <w:r>
          <w:t>MDN CSP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8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playwright.dev/docs/intro" TargetMode="External"/><Relationship Id="rId11" Type="http://schemas.openxmlformats.org/officeDocument/2006/relationships/hyperlink" Target="https://playwright.dev/docs/locators" TargetMode="External"/><Relationship Id="rId12" Type="http://schemas.openxmlformats.org/officeDocument/2006/relationships/hyperlink" Target="https://developer.mozilla.org/en-US/docs/Learn_web_development/Core/Accessibility" TargetMode="External"/><Relationship Id="rId13" Type="http://schemas.openxmlformats.org/officeDocument/2006/relationships/hyperlink" Target="https://developer.mozilla.org/en-US/docs/Web/HTTP/Guides/C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