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74 mavzu  Amaliy  2 soat</w:t>
      </w:r>
    </w:p>
    <w:p>
      <w:pPr>
        <w:pStyle w:val="Title"/>
        <w:spacing w:line="240" w:lineRule="auto"/>
      </w:pPr>
      <w:r>
        <w:rPr>
          <w:rFonts w:ascii="Calibri" w:hAnsi="Calibri"/>
          <w:sz w:val="28"/>
        </w:rPr>
        <w:t>Tugmalar orqali interaktiv amallar va hisoblagich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«Tugmalar orqali interaktiv amallar va hisoblagich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Holat</w:t>
      </w:r>
    </w:p>
    <w:p>
      <w:pPr>
        <w:spacing w:line="240" w:lineRule="auto"/>
      </w:pPr>
      <w:r>
        <w:rPr>
          <w:rFonts w:ascii="Calibri" w:hAnsi="Calibri"/>
          <w:sz w:val="28"/>
        </w:rPr>
        <w:t>2. Render</w:t>
      </w:r>
    </w:p>
    <w:p>
      <w:pPr>
        <w:spacing w:line="240" w:lineRule="auto"/>
      </w:pPr>
      <w:r>
        <w:rPr>
          <w:rFonts w:ascii="Calibri" w:hAnsi="Calibri"/>
          <w:sz w:val="28"/>
        </w:rPr>
        <w:t>3. Hodisa</w:t>
      </w:r>
    </w:p>
    <w:p>
      <w:pPr>
        <w:spacing w:line="240" w:lineRule="auto"/>
      </w:pPr>
      <w:r>
        <w:rPr>
          <w:rFonts w:ascii="Calibri" w:hAnsi="Calibri"/>
          <w:sz w:val="28"/>
        </w:rPr>
        <w:t>4. Chegara</w:t>
      </w:r>
    </w:p>
    <w:p>
      <w:pPr>
        <w:spacing w:line="240" w:lineRule="auto"/>
      </w:pPr>
      <w:r>
        <w:rPr>
          <w:rFonts w:ascii="Calibri" w:hAnsi="Calibri"/>
          <w:sz w:val="28"/>
        </w:rPr>
        <w:t>5. Yagona manba</w:t>
      </w:r>
    </w:p>
    <w:p>
      <w:pPr>
        <w:pStyle w:val="Heading1"/>
        <w:spacing w:line="240" w:lineRule="auto"/>
      </w:pPr>
      <w:r>
        <w:rPr>
          <w:rFonts w:ascii="Calibri" w:hAnsi="Calibri"/>
          <w:sz w:val="28"/>
        </w:rPr>
        <w:t>Holat</w:t>
      </w:r>
    </w:p>
    <w:p>
      <w:pPr>
        <w:spacing w:line="240" w:lineRule="auto"/>
      </w:pPr>
      <w:r>
        <w:rPr>
          <w:rFonts w:ascii="Calibri" w:hAnsi="Calibri"/>
          <w:sz w:val="28"/>
        </w:rPr>
        <w:t>Ilovaning joriy qiymatini saqlaydi.</w:t>
      </w:r>
    </w:p>
    <w:p>
      <w:pPr>
        <w:pStyle w:val="Heading1"/>
        <w:spacing w:line="240" w:lineRule="auto"/>
      </w:pPr>
      <w:r>
        <w:rPr>
          <w:rFonts w:ascii="Calibri" w:hAnsi="Calibri"/>
          <w:sz w:val="28"/>
        </w:rPr>
        <w:t>Render</w:t>
      </w:r>
    </w:p>
    <w:p>
      <w:pPr>
        <w:spacing w:line="240" w:lineRule="auto"/>
      </w:pPr>
      <w:r>
        <w:rPr>
          <w:rFonts w:ascii="Calibri" w:hAnsi="Calibri"/>
          <w:sz w:val="28"/>
        </w:rPr>
        <w:t>Holatni foydalanuvchi ko‘rinishiga chiqaradi.</w:t>
      </w:r>
    </w:p>
    <w:p>
      <w:pPr>
        <w:pStyle w:val="Heading1"/>
        <w:spacing w:line="240" w:lineRule="auto"/>
      </w:pPr>
      <w:r>
        <w:rPr>
          <w:rFonts w:ascii="Calibri" w:hAnsi="Calibri"/>
          <w:sz w:val="28"/>
        </w:rPr>
        <w:t>Hodisa</w:t>
      </w:r>
    </w:p>
    <w:p>
      <w:pPr>
        <w:spacing w:line="240" w:lineRule="auto"/>
      </w:pPr>
      <w:r>
        <w:rPr>
          <w:rFonts w:ascii="Calibri" w:hAnsi="Calibri"/>
          <w:sz w:val="28"/>
        </w:rPr>
        <w:t>Holatni yangilashga sabab bo‘ladigan harakatdir.</w:t>
      </w:r>
    </w:p>
    <w:p>
      <w:pPr>
        <w:pStyle w:val="Heading1"/>
        <w:spacing w:line="240" w:lineRule="auto"/>
      </w:pPr>
      <w:r>
        <w:rPr>
          <w:rFonts w:ascii="Calibri" w:hAnsi="Calibri"/>
          <w:sz w:val="28"/>
        </w:rPr>
        <w:t>Chegara</w:t>
      </w:r>
    </w:p>
    <w:p>
      <w:pPr>
        <w:spacing w:line="240" w:lineRule="auto"/>
      </w:pPr>
      <w:r>
        <w:rPr>
          <w:rFonts w:ascii="Calibri" w:hAnsi="Calibri"/>
          <w:sz w:val="28"/>
        </w:rPr>
        <w:t>Masalan, hisoblagich manfiy bo‘lmasligi kabi talabdir.</w:t>
      </w:r>
    </w:p>
    <w:p>
      <w:pPr>
        <w:pStyle w:val="Heading1"/>
        <w:spacing w:line="240" w:lineRule="auto"/>
      </w:pPr>
      <w:r>
        <w:rPr>
          <w:rFonts w:ascii="Calibri" w:hAnsi="Calibri"/>
          <w:sz w:val="28"/>
        </w:rPr>
        <w:t>Yagona manba</w:t>
      </w:r>
    </w:p>
    <w:p>
      <w:pPr>
        <w:spacing w:line="240" w:lineRule="auto"/>
      </w:pPr>
      <w:r>
        <w:rPr>
          <w:rFonts w:ascii="Calibri" w:hAnsi="Calibri"/>
          <w:sz w:val="28"/>
        </w:rPr>
        <w:t>Qiymatni faqat DOM matnidan tasodifan o‘qish o‘rniga holat o‘zgaruvchisida boshqarish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id="minus"&gt;−&lt;/button&gt;&lt;output id="son"&gt;0&lt;/output&gt;&lt;button id="plus"&gt;+&lt;/button&gt;</w:t>
        <w:br/>
        <w:t>&lt;script&gt;let n=0;const out=document.getElementById("son");document.getElementById("plus").onclick=()=&gt;{out.textContent=++n;};document.getElementById("minus").onclick=()=&gt;{n=Math.max(0,n-1);out.textContent=n;};&lt;/script&gt;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Qo‘shish, ayirish va tiklash tugmali hisoblagich yarating; 0 dan pastga tushmasin.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Ko‘rinishni yangilab holatni yangilamaslik keyingi amallarda nomuvofiqlik keltiradi.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Ilovaning joriy qiymatini saqlaydi.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Render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Holatni foydalanuvchi ko‘rinishiga chiqaradi.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Hodisa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Holatni yangilashga sabab bo‘ladigan harakatdir.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Chegara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Masalan, hisoblagich manfiy bo‘lmasligi kabi talabdir.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Yagona manba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Qiymatni faqat DOM matnidan tasodifan o‘qish o‘rniga holat o‘zgaruvchisida boshqarish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Tugmalar orqali interaktiv amallar va hisoblagich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