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8 bo‘lim  85 mavzu  Amaliy  2 soat</w:t>
      </w:r>
    </w:p>
    <w:p>
      <w:pPr>
        <w:pStyle w:val="Title"/>
        <w:spacing w:line="240" w:lineRule="auto"/>
      </w:pPr>
      <w:r>
        <w:rPr>
          <w:rFonts w:ascii="Calibri" w:hAnsi="Calibri"/>
          <w:sz w:val="28"/>
        </w:rPr>
        <w:t>fetch() yordamida tashqi manbadan ma’lumot olish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«fetch() yordamida tashqi manbadan ma’lumot olish»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fetch</w:t>
      </w:r>
    </w:p>
    <w:p>
      <w:pPr>
        <w:spacing w:line="240" w:lineRule="auto"/>
      </w:pPr>
      <w:r>
        <w:rPr>
          <w:rFonts w:ascii="Calibri" w:hAnsi="Calibri"/>
          <w:sz w:val="28"/>
        </w:rPr>
        <w:t>2. Response.ok</w:t>
      </w:r>
    </w:p>
    <w:p>
      <w:pPr>
        <w:spacing w:line="240" w:lineRule="auto"/>
      </w:pPr>
      <w:r>
        <w:rPr>
          <w:rFonts w:ascii="Calibri" w:hAnsi="Calibri"/>
          <w:sz w:val="28"/>
        </w:rPr>
        <w:t>3. json</w:t>
      </w:r>
    </w:p>
    <w:p>
      <w:pPr>
        <w:spacing w:line="240" w:lineRule="auto"/>
      </w:pPr>
      <w:r>
        <w:rPr>
          <w:rFonts w:ascii="Calibri" w:hAnsi="Calibri"/>
          <w:sz w:val="28"/>
        </w:rPr>
        <w:t>4. HTTP xatosi</w:t>
      </w:r>
    </w:p>
    <w:p>
      <w:pPr>
        <w:spacing w:line="240" w:lineRule="auto"/>
      </w:pPr>
      <w:r>
        <w:rPr>
          <w:rFonts w:ascii="Calibri" w:hAnsi="Calibri"/>
          <w:sz w:val="28"/>
        </w:rPr>
        <w:t>5. CORS</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fetch manzilga so‘rov yuborib kelajak natijani bildiruvchi Promise qaytaradi. Tayyor .then birinchi javob kelganda, keyingisi json o‘qilganda ishlaydi; .catch xato bo‘lsa ishlaydi. javob.json() javob tanasini JSON sifatida o‘qiydi. Ushbu qolipni izohi bilan kuzatib, hozir faqat manzilni o‘zgartiring. Promise zanjirini mustaqil yaratish 86-mavzuda, async/await 87-mavzuda o‘rganiladi.</w:t>
      </w:r>
    </w:p>
    <w:p>
      <w:pPr>
        <w:pStyle w:val="Heading1"/>
        <w:spacing w:line="240" w:lineRule="auto"/>
      </w:pPr>
      <w:r>
        <w:rPr>
          <w:rFonts w:ascii="Calibri" w:hAnsi="Calibri"/>
          <w:sz w:val="28"/>
        </w:rPr>
        <w:t>fetch</w:t>
      </w:r>
    </w:p>
    <w:p>
      <w:pPr>
        <w:spacing w:line="240" w:lineRule="auto"/>
      </w:pPr>
      <w:r>
        <w:rPr>
          <w:rFonts w:ascii="Calibri" w:hAnsi="Calibri"/>
          <w:sz w:val="28"/>
        </w:rPr>
        <w:t>So‘rovni boshlaydi va Response uchun Promise qaytaradi.</w:t>
      </w:r>
    </w:p>
    <w:p>
      <w:pPr>
        <w:pStyle w:val="Heading1"/>
        <w:spacing w:line="240" w:lineRule="auto"/>
      </w:pPr>
      <w:r>
        <w:rPr>
          <w:rFonts w:ascii="Calibri" w:hAnsi="Calibri"/>
          <w:sz w:val="28"/>
        </w:rPr>
        <w:t>Response.ok</w:t>
      </w:r>
    </w:p>
    <w:p>
      <w:pPr>
        <w:spacing w:line="240" w:lineRule="auto"/>
      </w:pPr>
      <w:r>
        <w:rPr>
          <w:rFonts w:ascii="Calibri" w:hAnsi="Calibri"/>
          <w:sz w:val="28"/>
        </w:rPr>
        <w:t>200–299 holat kodlari uchun muvaffaqiyatni bildiradi.</w:t>
      </w:r>
    </w:p>
    <w:p>
      <w:pPr>
        <w:pStyle w:val="Heading1"/>
        <w:spacing w:line="240" w:lineRule="auto"/>
      </w:pPr>
      <w:r>
        <w:rPr>
          <w:rFonts w:ascii="Calibri" w:hAnsi="Calibri"/>
          <w:sz w:val="28"/>
        </w:rPr>
        <w:t>json</w:t>
      </w:r>
    </w:p>
    <w:p>
      <w:pPr>
        <w:spacing w:line="240" w:lineRule="auto"/>
      </w:pPr>
      <w:r>
        <w:rPr>
          <w:rFonts w:ascii="Calibri" w:hAnsi="Calibri"/>
          <w:sz w:val="28"/>
        </w:rPr>
        <w:t>Javob tanasini JSON sifatida o‘qishning asinxron usulidir.</w:t>
      </w:r>
    </w:p>
    <w:p>
      <w:pPr>
        <w:pStyle w:val="Heading1"/>
        <w:spacing w:line="240" w:lineRule="auto"/>
      </w:pPr>
      <w:r>
        <w:rPr>
          <w:rFonts w:ascii="Calibri" w:hAnsi="Calibri"/>
          <w:sz w:val="28"/>
        </w:rPr>
        <w:t>HTTP xatosi</w:t>
      </w:r>
    </w:p>
    <w:p>
      <w:pPr>
        <w:spacing w:line="240" w:lineRule="auto"/>
      </w:pPr>
      <w:r>
        <w:rPr>
          <w:rFonts w:ascii="Calibri" w:hAnsi="Calibri"/>
          <w:sz w:val="28"/>
        </w:rPr>
        <w:t>404 yoki500 fetch Promisesini o‘z-o‘zidan rad etmaydi; ok tekshiriladi.</w:t>
      </w:r>
    </w:p>
    <w:p>
      <w:pPr>
        <w:pStyle w:val="Heading1"/>
        <w:spacing w:line="240" w:lineRule="auto"/>
      </w:pPr>
      <w:r>
        <w:rPr>
          <w:rFonts w:ascii="Calibri" w:hAnsi="Calibri"/>
          <w:sz w:val="28"/>
        </w:rPr>
        <w:t>CORS</w:t>
      </w:r>
    </w:p>
    <w:p>
      <w:pPr>
        <w:spacing w:line="240" w:lineRule="auto"/>
      </w:pPr>
      <w:r>
        <w:rPr>
          <w:rFonts w:ascii="Calibri" w:hAnsi="Calibri"/>
          <w:sz w:val="28"/>
        </w:rPr>
        <w:t>Brauzerning originlar orasidagi resurs o‘qish qoidalaridir; mijoz kodi server ruxsatini majburlamaydi.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&lt;pre id="natija"&gt;So‘rov yuborilmoqda...&lt;/pre&gt;</w:t>
        <w:br/>
        <w:t>&lt;script&gt;</w:t>
        <w:br/>
        <w:t>fetch("https://jsonplaceholder.typicode.com/todos/1")</w:t>
        <w:br/>
        <w:t xml:space="preserve"> .then(function(javob) { return javob.json(); })</w:t>
        <w:br/>
        <w:t xml:space="preserve"> .then(function(data) { document.getElementById("natija").textContent = JSON.stringify(data); })</w:t>
        <w:br/>
        <w:t xml:space="preserve"> .catch(function(xato) { document.getElementById("natija").textContent = String(xato); });</w:t>
        <w:br/>
        <w:t>&lt;/script&gt;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Avval fetch, json va tayyor then/catch zanjiri izohini o‘qing. Namunada faqat todos/1 manzilini todos/2ga o‘zgartiring va qaytgan JSONni solishtiring. async/await yozish yoki mustaqil Promise zanjiri qurish talab qilinmaydi.</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Internet yoki tashqi API mavjud bo‘lmasa xato chiqishi tabiiy; muvaffaqiyatni soxta ma’lumot bilan almashtirmang.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Fetch qo‘llanmasi</w:t>
        <w:br/>
        <w:t>https://developer.mozilla.org/en-US/docs/Web/API/Fetch_API/Using_Fetch</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fetch</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So‘rovni boshlaydi va Response uchun Promise qaytaradi.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Response.ok</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200–299 holat kodlari uchun muvaffaqiyatni bildiradi.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json</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Javob tanasini JSON sifatida o‘qishning asinxron usulidir.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HTTP xatosi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404 yoki500 fetch Promisesini o‘z-o‘zidan rad etmaydi; ok tekshiriladi.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CORS</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Brauzerning originlar orasidagi resurs o‘qish qoidalaridir; mijoz kodi server ruxsatini majburlamaydi.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fetch() yordamida tashqi manbadan ma’lumot olish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