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REST API resurslar endpointlar va JSON shartnomasi</w:t>
      </w:r>
    </w:p>
    <w:p>
      <w:r>
        <w:t>6 modul  |  5 mavzu  |  2 soat  |  Nazariy</w:t>
      </w:r>
    </w:p>
    <w:p>
      <w:r>
        <w:t>Ubaydullayev Abdukarim  |  Namangan shahar 3 sonli texnikum</w:t>
        <w:br/>
        <w:t>3 IT  |  2026/2027</w:t>
      </w:r>
    </w:p>
    <w:p>
      <w:pPr>
        <w:pStyle w:val="Heading1"/>
      </w:pPr>
      <w:r>
        <w:t>Dars maqsadi</w:t>
      </w:r>
    </w:p>
    <w:p>
      <w:r>
        <w:t>API va Resurs tushunchalarini izohlaydi; CRUD qo‘llanishini namunada ajratadi.</w:t>
      </w:r>
    </w:p>
    <w:p>
      <w:pPr>
        <w:pStyle w:val="Heading2"/>
      </w:pPr>
      <w:r>
        <w:t>Tayanch bilimlar</w:t>
      </w:r>
    </w:p>
    <w:p>
      <w:r>
        <w:t>6-modulning 1–4-mavzulari. Oldingi dars natijasini eslang; yangi tushunchalar quyida tushuntiriladi.</w:t>
      </w:r>
    </w:p>
    <w:p>
      <w:pPr>
        <w:pStyle w:val="Heading1"/>
      </w:pPr>
      <w:r>
        <w:t>Mavzuning mazmuni</w:t>
      </w:r>
    </w:p>
    <w:p>
      <w:r>
        <w:t>Kutubxona misolida brauzer kitob nomini ko‘rsatadi, server esa qaysi yozuvni qaytarishni va qanday qoidaga amal qilishni belgilaydi. So‘rovni jo‘natish bilan uni bajarishga ruxsat berish farq qiladi. Bir foydalanuvchining noto‘g‘ri yuborgan qiymati boshqa foydalanuvchi ma’lumotini buzmasligi kerak.</w:t>
      </w:r>
    </w:p>
    <w:p>
      <w:pPr>
        <w:pStyle w:val="Heading2"/>
      </w:pPr>
      <w:r>
        <w:t>API</w:t>
      </w:r>
    </w:p>
    <w:p>
      <w:r>
        <w:t>Ikki dastur qanday murojaat qilishini belgilaydigan interfeys. Shartnomada metod, manzil, kirish formati, status va chiqish shakli yoziladi.</w:t>
      </w:r>
    </w:p>
    <w:p>
      <w:pPr>
        <w:pStyle w:val="Heading2"/>
      </w:pPr>
      <w:r>
        <w:t>Resurs</w:t>
      </w:r>
    </w:p>
    <w:p>
      <w:r>
        <w:t>Kitob, foydalanuvchi yoki vazifa kabi boshqariladigan obyekt. /api/tasks resurs to‘plami, /api/tasks/7 esa bitta resursga murojaatdir.</w:t>
      </w:r>
    </w:p>
    <w:p>
      <w:pPr>
        <w:pStyle w:val="Heading2"/>
      </w:pPr>
      <w:r>
        <w:t>CRUD</w:t>
      </w:r>
    </w:p>
    <w:p>
      <w:r>
        <w:t>Create, Read, Update va Delete amallari ma’lumot hayot siklini ifodalaydi. Ular odatda POST, GET, PATCH va DELETE bilan ifodalanadi.</w:t>
      </w:r>
    </w:p>
    <w:p>
      <w:pPr>
        <w:pStyle w:val="Heading2"/>
      </w:pPr>
      <w:r>
        <w:t>JSON</w:t>
      </w:r>
    </w:p>
    <w:p>
      <w:r>
        <w:t>Kalitlar qo‘shtirnoqda yoziladigan ma’lumot formati. JSON matni bilan JavaScript obyekti farq qiladi; parse matndan obyekt, stringify obyektdan matn oladi.</w:t>
      </w:r>
    </w:p>
    <w:p>
      <w:pPr>
        <w:pStyle w:val="Heading2"/>
      </w:pPr>
      <w:r>
        <w:t>Shartnoma</w:t>
      </w:r>
    </w:p>
    <w:p>
      <w:r>
        <w:t>Masalan POST /api/tasks title matnini oladi va 201 bilan yangi id qaytaradi. Noto‘g‘ri so‘rovdagi xato shakli ham oldindan belgilanadi.</w:t>
      </w:r>
    </w:p>
    <w:p>
      <w:pPr>
        <w:pStyle w:val="Heading1"/>
      </w:pPr>
      <w:r>
        <w:t>Namuna va ishlash muhiti</w:t>
      </w:r>
    </w:p>
    <w:p>
      <w:r>
        <w:t>Bu sxema yoki tahlil namunasi. Uni kod sifatida bajarish talab etilmaydi; yozma hisobot va kuzatuv tayyorlanadi.</w:t>
      </w:r>
    </w:p>
    <w:p>
      <w:pPr>
        <w:spacing w:after="0"/>
      </w:pPr>
      <w:r>
        <w:t>POST /api/tasks</w:t>
      </w:r>
    </w:p>
    <w:p>
      <w:pPr>
        <w:spacing w:after="0"/>
      </w:pPr>
      <w:r>
        <w:t>Content-Type: application/json</w:t>
      </w:r>
    </w:p>
    <w:p>
      <w:pPr>
        <w:spacing w:after="0"/>
      </w:pPr>
      <w:r>
        <w:t xml:space="preserve"> </w:t>
      </w:r>
    </w:p>
    <w:p>
      <w:pPr>
        <w:spacing w:after="0"/>
      </w:pPr>
      <w:r>
        <w:t>{"title":"Konspektni o‘qish"}</w:t>
      </w:r>
    </w:p>
    <w:p>
      <w:pPr>
        <w:spacing w:after="0"/>
      </w:pPr>
      <w:r>
        <w:t xml:space="preserve"> </w:t>
      </w:r>
    </w:p>
    <w:p>
      <w:pPr>
        <w:spacing w:after="0"/>
      </w:pPr>
      <w:r>
        <w:t>201 Created</w:t>
      </w:r>
    </w:p>
    <w:p>
      <w:pPr>
        <w:spacing w:after="0"/>
      </w:pPr>
      <w:r>
        <w:t>{"id":1,"title":"Konspektni o‘qish","done":false}</w:t>
      </w:r>
    </w:p>
    <w:p>
      <w:pPr>
        <w:pStyle w:val="Heading2"/>
      </w:pPr>
      <w:r>
        <w:t>Namuna natijasi</w:t>
      </w:r>
    </w:p>
    <w:p>
      <w:r>
        <w:t>Yaratish so‘rovi va javobi kelishilgan shaklda yozilgan.</w:t>
      </w:r>
    </w:p>
    <w:p>
      <w:pPr>
        <w:pStyle w:val="Heading2"/>
      </w:pPr>
      <w:r>
        <w:t>Ko‘p uchraydigan xato</w:t>
      </w:r>
    </w:p>
    <w:p>
      <w:r>
        <w:t>GET orqali ma’lumotni o‘chirish o‘qish amali semantikasini buzadi.</w:t>
      </w:r>
    </w:p>
    <w:p>
      <w:pPr>
        <w:pStyle w:val="Heading1"/>
      </w:pPr>
      <w:r>
        <w:t>Mavzuni mustahkamlash</w:t>
      </w:r>
    </w:p>
    <w:p>
      <w:r>
        <w:t>Asosiy tushunchalarni izohlang, namunadagi kirish va natijani ajrating. Kodni kuzatish bu darsning qismi; mustaqil amaliy ish keyingi darsda bajariladi.</w:t>
      </w:r>
    </w:p>
    <w:p>
      <w:pPr>
        <w:pStyle w:val="Heading2"/>
      </w:pPr>
      <w:r>
        <w:t>Tekshirish mezonlari</w:t>
      </w:r>
    </w:p>
    <w:p>
      <w:pPr>
        <w:pStyle w:val="ListBullet"/>
      </w:pPr>
      <w:r>
        <w:t>API va Resurs vazifasi misol bilan tushuntirilgan.</w:t>
      </w:r>
    </w:p>
    <w:p>
      <w:pPr>
        <w:pStyle w:val="ListBullet"/>
      </w:pPr>
      <w:r>
        <w:t>Namuna muhiti va kutiladigan natija to‘g‘ri ajratilgan.</w:t>
      </w:r>
    </w:p>
    <w:p>
      <w:pPr>
        <w:pStyle w:val="ListBullet"/>
      </w:pPr>
      <w:r>
        <w:t>Ko‘rsatilgan xato holati tekshirilgan va sababi tushuntirilgan.</w:t>
      </w:r>
    </w:p>
    <w:p>
      <w:pPr>
        <w:pStyle w:val="ListBullet"/>
      </w:pPr>
      <w:r>
        <w:t>Natija yoki xato sababi dalil bilan yozilgan.</w:t>
      </w:r>
    </w:p>
    <w:p>
      <w:pPr>
        <w:pStyle w:val="Heading1"/>
      </w:pPr>
      <w:r>
        <w:t>Atamalar</w:t>
      </w:r>
    </w:p>
    <w:p>
      <w:r>
        <w:t>API — Ikki dastur qanday murojaat qilishini belgilaydigan interfeys.</w:t>
      </w:r>
    </w:p>
    <w:p>
      <w:r>
        <w:t>Resurs — Kitob, foydalanuvchi yoki vazifa kabi boshqariladigan obyekt.</w:t>
      </w:r>
    </w:p>
    <w:p>
      <w:r>
        <w:t>CRUD — Create, Read, Update va Delete amallari ma’lumot hayot siklini ifodalaydi.</w:t>
      </w:r>
    </w:p>
    <w:p>
      <w:r>
        <w:t>JSON — Kalitlar qo‘shtirnoqda yoziladigan ma’lumot formati.</w:t>
      </w:r>
    </w:p>
    <w:p>
      <w:r>
        <w:t>Shartnoma — Masalan POST /api/tasks title matnini oladi va 201 bilan yangi id qaytaradi.</w:t>
      </w:r>
    </w:p>
    <w:p>
      <w:pPr>
        <w:pStyle w:val="Heading1"/>
      </w:pPr>
      <w:r>
        <w:t>Manbalar</w:t>
      </w:r>
    </w:p>
    <w:p>
      <w:hyperlink r:id="rId10">
        <w:r>
          <w:rPr>
            <w:rFonts w:ascii="Calibri" w:hAnsi="Calibri"/>
            <w:sz w:val="28"/>
          </w:rPr>
          <w:t>Node js asoslari</w:t>
        </w:r>
      </w:hyperlink>
    </w:p>
    <w:p>
      <w:hyperlink r:id="rId11">
        <w:r>
          <w:rPr>
            <w:rFonts w:ascii="Calibri" w:hAnsi="Calibri"/>
            <w:sz w:val="28"/>
          </w:rPr>
          <w:t>HTTP ma’lumotnomasi</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6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odejs.org/en/learn/getting-started/introduction-to-nodejs" TargetMode="External"/><Relationship Id="rId11" Type="http://schemas.openxmlformats.org/officeDocument/2006/relationships/hyperlink" Target="https://developer.mozilla.org/en-US/docs/Web/HTT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