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Logout CSRF sessiya muddati va kirish urinishlari</w:t>
      </w:r>
    </w:p>
    <w:p>
      <w:r>
        <w:t>6 modul  |  54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Sessiyali POST so‘rovini token bilan va tokensiz yuboring. Logoutdan keyin eski sessiya yordamida himoyalangan route ochilmasligini tekshiring.</w:t>
      </w:r>
    </w:p>
    <w:p>
      <w:pPr>
        <w:pStyle w:val="Heading2"/>
      </w:pPr>
      <w:r>
        <w:t>Tayanch bilimlar</w:t>
      </w:r>
    </w:p>
    <w:p>
      <w:r>
        <w:t>6-modulning 1–53-mavzulari. Asosiy tayanch: 53-mavzudagi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Logout</w:t>
      </w:r>
    </w:p>
    <w:p>
      <w:r>
        <w:t>Serverdagi sessiyani bekor qiladi va brauzer cookieni mos nom hamda path bilan tozalaydi. Faqat sahifani boshqa manzilga o‘tkazish sessiyani tugatmaydi.</w:t>
      </w:r>
    </w:p>
    <w:p>
      <w:pPr>
        <w:pStyle w:val="Heading2"/>
      </w:pPr>
      <w:r>
        <w:t>CSRF</w:t>
      </w:r>
    </w:p>
    <w:p>
      <w:r>
        <w:t>Brauzer cookie yuboradigan muhitda boshqa sayt foydalanuvchi nomidan amal boshlashi xavfi. O‘zgartiruvchi so‘rovda sessiyaga bog‘langan token va origin siyosati qo‘llanadi.</w:t>
      </w:r>
    </w:p>
    <w:p>
      <w:pPr>
        <w:pStyle w:val="Heading2"/>
      </w:pPr>
      <w:r>
        <w:t>CSRF token</w:t>
      </w:r>
    </w:p>
    <w:p>
      <w:r>
        <w:t>Serverda tasodifiy yaratiladi va mijoz sarlavha orqali qaytaradi. Tokenni tekshirmay faqat yaratib qo‘yish himoya bermaydi.</w:t>
      </w:r>
    </w:p>
    <w:p>
      <w:pPr>
        <w:pStyle w:val="Heading2"/>
      </w:pPr>
      <w:r>
        <w:t>Sessiya muddati</w:t>
      </w:r>
    </w:p>
    <w:p>
      <w:r>
        <w:t>Cookie va ombordagi yozuvning tugash vaqti kelishilgan bo‘lishi kerak. Muddati tugagan server yozuvi ishlatilmasligi lozim.</w:t>
      </w:r>
    </w:p>
    <w:p>
      <w:pPr>
        <w:pStyle w:val="Heading2"/>
      </w:pPr>
      <w:r>
        <w:t>Urinish chegarasi</w:t>
      </w:r>
    </w:p>
    <w:p>
      <w:r>
        <w:t>Login urinishlarini vaqt oralig‘ida cheklaydi. IP asosidagi o‘quv cheklovi yakka jarayonga mos; keng xizmatda hisob va taqsimlangan limit siyosati ham zarur.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{randomBytes,timingSafeEqual}=require("node:crypto");</w:t>
      </w:r>
    </w:p>
    <w:p>
      <w:pPr>
        <w:spacing w:after="0"/>
      </w:pPr>
      <w:r>
        <w:t>const token=randomBytes(32).toString("hex");</w:t>
      </w:r>
    </w:p>
    <w:p>
      <w:pPr>
        <w:spacing w:after="0"/>
      </w:pPr>
      <w:r>
        <w:t>function sameToken(a,b){</w:t>
      </w:r>
    </w:p>
    <w:p>
      <w:pPr>
        <w:spacing w:after="0"/>
      </w:pPr>
      <w:r>
        <w:t xml:space="preserve">  if(typeof a!=="string"||typeof b!=="string") return false;</w:t>
      </w:r>
    </w:p>
    <w:p>
      <w:pPr>
        <w:spacing w:after="0"/>
      </w:pPr>
      <w:r>
        <w:t xml:space="preserve">  const x=Buffer.from(a),y=Buffer.from(b);</w:t>
      </w:r>
    </w:p>
    <w:p>
      <w:pPr>
        <w:spacing w:after="0"/>
      </w:pPr>
      <w:r>
        <w:t xml:space="preserve">  return x.length===y.length &amp;&amp; timingSafeEqual(x,y);</w:t>
      </w:r>
    </w:p>
    <w:p>
      <w:pPr>
        <w:spacing w:after="0"/>
      </w:pPr>
      <w:r>
        <w:t>}</w:t>
      </w:r>
    </w:p>
    <w:p>
      <w:pPr>
        <w:spacing w:after="0"/>
      </w:pPr>
      <w:r>
        <w:t>console.log(sameToken(token,token),sameToken(token,"x"));</w:t>
      </w:r>
    </w:p>
    <w:p>
      <w:pPr>
        <w:pStyle w:val="Heading2"/>
      </w:pPr>
      <w:r>
        <w:t>Namuna natijasi</w:t>
      </w:r>
    </w:p>
    <w:p>
      <w:r>
        <w:t>true false chiqadi; token qiymatining o‘zi tasodifiy.</w:t>
      </w:r>
    </w:p>
    <w:p>
      <w:pPr>
        <w:pStyle w:val="Heading2"/>
      </w:pPr>
      <w:r>
        <w:t>Ko‘p uchraydigan xato</w:t>
      </w:r>
    </w:p>
    <w:p>
      <w:r>
        <w:t>SameSite foydali qo‘shimcha, ammo barcha holat uchun alohida CSRF nazoratining avtomatik o‘rnini bosmaydi.</w:t>
      </w:r>
    </w:p>
    <w:p>
      <w:pPr>
        <w:pStyle w:val="Heading1"/>
      </w:pPr>
      <w:r>
        <w:t>Amaliy bajarish tartibi</w:t>
      </w:r>
    </w:p>
    <w:p>
      <w:r>
        <w:t>Sessiyali POST so‘rovini token bilan va tokensiz yuboring. Logoutdan keyin eski sessiya yordamida himoyalangan route ochilmasligini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Logout va CSRF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Logout — Serverdagi sessiyani bekor qiladi va brauzer cookieni mos nom hamda path bilan tozalaydi.</w:t>
      </w:r>
    </w:p>
    <w:p>
      <w:r>
        <w:t>CSRF — Brauzer cookie yuboradigan muhitda boshqa sayt foydalanuvchi nomidan amal boshlashi xavfi.</w:t>
      </w:r>
    </w:p>
    <w:p>
      <w:r>
        <w:t>CSRF token — Serverda tasodifiy yaratiladi va mijoz sarlavha orqali qaytaradi.</w:t>
      </w:r>
    </w:p>
    <w:p>
      <w:r>
        <w:t>Sessiya muddati — Cookie va ombordagi yozuvning tugash vaqti kelishilgan bo‘lishi kerak.</w:t>
      </w:r>
    </w:p>
    <w:p>
      <w:r>
        <w:t>Urinish chegarasi — Login urinishlarini vaqt oralig‘ida cheklaydi.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autentifikatsiya</w:t>
        </w:r>
      </w:hyperlink>
    </w:p>
    <w:p>
      <w:hyperlink r:id="rId11">
        <w:r>
          <w:rPr>
            <w:rFonts w:ascii="Calibri" w:hAnsi="Calibri"/>
            <w:sz w:val="28"/>
          </w:rPr>
          <w:t>OWASP parol saqlash</w:t>
        </w:r>
      </w:hyperlink>
    </w:p>
    <w:p>
      <w:hyperlink r:id="rId12">
        <w:r>
          <w:rPr>
            <w:rFonts w:ascii="Calibri" w:hAnsi="Calibri"/>
            <w:sz w:val="28"/>
          </w:rPr>
          <w:t>Express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Authentication_Cheat_Sheet.html" TargetMode="External"/><Relationship Id="rId11" Type="http://schemas.openxmlformats.org/officeDocument/2006/relationships/hyperlink" Target="https://cheatsheetseries.owasp.org/cheatsheets/Password_Storage_Cheat_Sheet.html" TargetMode="External"/><Relationship Id="rId12" Type="http://schemas.openxmlformats.org/officeDocument/2006/relationships/hyperlink" Target="https://expressjs.com/en/resources/middleware/se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