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Node serverni joylashtirish va doimiy disk</w:t>
      </w:r>
    </w:p>
    <w:p>
      <w:r>
        <w:t>6 modul  |  72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Tanlanadigan Node hosting uchun runtime, start, port, muhit va doimiy disk talablarini yozing. Shaxsiy hisob talab qiladigan joylashtirishni o‘qituvchi bilan bajaring.</w:t>
      </w:r>
    </w:p>
    <w:p>
      <w:pPr>
        <w:pStyle w:val="Heading2"/>
      </w:pPr>
      <w:r>
        <w:t>Tayanch bilimlar</w:t>
      </w:r>
    </w:p>
    <w:p>
      <w:r>
        <w:t>6-modulning 1–71-mavzulari. Asosiy tayanch: 71-mavzudagi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Runtime hosting</w:t>
      </w:r>
    </w:p>
    <w:p>
      <w:r>
        <w:t>Node jarayonini bajaradigan muhit kerak. Oddiy HTML saqlaydigan statik hosting Node serverni o‘zi ishga tushirmaydi.</w:t>
      </w:r>
    </w:p>
    <w:p>
      <w:pPr>
        <w:pStyle w:val="Heading2"/>
      </w:pPr>
      <w:r>
        <w:t>Build va start</w:t>
      </w:r>
    </w:p>
    <w:p>
      <w:r>
        <w:t>Bog‘liqliklarni o‘rnatish bilan xizmatni ishga tushirish boshqa bosqichlar. Lock fayl bilan npm ci, so‘ng start buyrug‘i ishlatiladi.</w:t>
      </w:r>
    </w:p>
    <w:p>
      <w:pPr>
        <w:pStyle w:val="Heading2"/>
      </w:pPr>
      <w:r>
        <w:t>PORT</w:t>
      </w:r>
    </w:p>
    <w:p>
      <w:r>
        <w:t>Hosting ajratgan port process.env.PORT orqali olinadi. Host talabi bo‘yicha 0.0.0.0 da tinglash tashqi trafik uchun kerak bo‘lishi mumkin.</w:t>
      </w:r>
    </w:p>
    <w:p>
      <w:pPr>
        <w:pStyle w:val="Heading2"/>
      </w:pPr>
      <w:r>
        <w:t>Doimiy disk</w:t>
      </w:r>
    </w:p>
    <w:p>
      <w:r>
        <w:t>SQLite fayli qayta joylashtirishdan keyin ham qoladigan katalogda saqlanishi lozim. Vaqtinchalik diskda yozuv yo‘qolishi mumkin.</w:t>
      </w:r>
    </w:p>
    <w:p>
      <w:pPr>
        <w:pStyle w:val="Heading2"/>
      </w:pPr>
      <w:r>
        <w:t>Sirlar</w:t>
      </w:r>
    </w:p>
    <w:p>
      <w:r>
        <w:t>Sessiya kaliti hosting sozlamasida beriladi. Haqiqiy .env, baza va cookie ommaviy repozitoriy yoki arxivga kiritilmaydi.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port=Number(process.env.PORT||3000);</w:t>
      </w:r>
    </w:p>
    <w:p>
      <w:pPr>
        <w:spacing w:after="0"/>
      </w:pPr>
      <w:r>
        <w:t>if(!Number.isInteger(port)||port&lt;1||port&gt;65535) throw new Error("PORT noto‘g‘ri");</w:t>
      </w:r>
    </w:p>
    <w:p>
      <w:pPr>
        <w:spacing w:after="0"/>
      </w:pPr>
      <w:r>
        <w:t>console.log({port,host:process.env.HOST||"127.0.0.1"});</w:t>
      </w:r>
    </w:p>
    <w:p>
      <w:pPr>
        <w:spacing w:after="0"/>
      </w:pPr>
      <w:r>
        <w:t>// Hosting talab qilsa HOST=0.0.0.0 belgilanadi.</w:t>
      </w:r>
    </w:p>
    <w:p>
      <w:pPr>
        <w:pStyle w:val="Heading2"/>
      </w:pPr>
      <w:r>
        <w:t>Namuna natijasi</w:t>
      </w:r>
    </w:p>
    <w:p>
      <w:r>
        <w:t>Standart holatda port 3000 va host 127.0.0.1 chiqadi. Kodning o‘zi hosting yaratmaydi.</w:t>
      </w:r>
    </w:p>
    <w:p>
      <w:pPr>
        <w:pStyle w:val="Heading2"/>
      </w:pPr>
      <w:r>
        <w:t>Ko‘p uchraydigan xato</w:t>
      </w:r>
    </w:p>
    <w:p>
      <w:r>
        <w:t>Ushbu ochiq ta’lim platformasiga kirish backend loyiha hisobiga kirish bilan bir narsa emas.</w:t>
      </w:r>
    </w:p>
    <w:p>
      <w:pPr>
        <w:pStyle w:val="Heading1"/>
      </w:pPr>
      <w:r>
        <w:t>Amaliy bajarish tartibi</w:t>
      </w:r>
    </w:p>
    <w:p>
      <w:r>
        <w:t>Tanlanadigan Node hosting uchun runtime, start, port, muhit va doimiy disk talablarini yozing. Shaxsiy hisob talab qiladigan joylashtirishni o‘qituvchi bilan bajaring.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Runtime hosting va Build va start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Runtime hosting — Node jarayonini bajaradigan muhit kerak.</w:t>
      </w:r>
    </w:p>
    <w:p>
      <w:r>
        <w:t>Build va start — Bog‘liqliklarni o‘rnatish bilan xizmatni ishga tushirish boshqa bosqichlar.</w:t>
      </w:r>
    </w:p>
    <w:p>
      <w:r>
        <w:t>PORT — Hosting ajratgan port process.env.PORT orqali olinadi.</w:t>
      </w:r>
    </w:p>
    <w:p>
      <w:r>
        <w:t>Doimiy disk — SQLite fayli qayta joylashtirishdan keyin ham qoladigan katalogda saqlanishi lozim.</w:t>
      </w:r>
    </w:p>
    <w:p>
      <w:r>
        <w:t>Sirlar — Sessiya kaliti hosting sozlamasida beriladi.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LTS relizlari</w:t>
        </w:r>
      </w:hyperlink>
    </w:p>
    <w:p>
      <w:hyperlink r:id="rId11">
        <w:r>
          <w:rPr>
            <w:rFonts w:ascii="Calibri" w:hAnsi="Calibri"/>
            <w:sz w:val="28"/>
          </w:rPr>
          <w:t>Express ishlab chiqarish xavfsizligi</w:t>
        </w:r>
      </w:hyperlink>
    </w:p>
    <w:p>
      <w:hyperlink r:id="rId12">
        <w:r>
          <w:rPr>
            <w:rFonts w:ascii="Calibri" w:hAnsi="Calibri"/>
            <w:sz w:val="28"/>
          </w:rPr>
          <w:t>SQLite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about/previous-releases" TargetMode="External"/><Relationship Id="rId11" Type="http://schemas.openxmlformats.org/officeDocument/2006/relationships/hyperlink" Target="https://expressjs.com/en/advanced/best-practice-security.html" TargetMode="External"/><Relationship Id="rId12" Type="http://schemas.openxmlformats.org/officeDocument/2006/relationships/hyperlink" Target="https://www.sqlite.org/backu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