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ER diagramma va bog‘lanish kardinalligi</w:t>
      </w:r>
    </w:p>
    <w:p>
      <w:r>
        <w:t>7 modul  |  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ER diagramma va bog‘lanish kardinalligi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Entity</w:t>
      </w:r>
    </w:p>
    <w:p>
      <w:r>
        <w:t>Kitob, a’zo yoki berish hodisasi kabi mustaqil mavjudlik. Har biri o‘z ma’nosi va hayot sikliga ega.</w:t>
      </w:r>
    </w:p>
    <w:p>
      <w:pPr>
        <w:pStyle w:val="Heading2"/>
      </w:pPr>
      <w:r>
        <w:t>Birga ko‘p</w:t>
      </w:r>
    </w:p>
    <w:p>
      <w:r>
        <w:t>Bitta kategoriya ko‘p kitobga tegishli bo‘lishi mumkin. Tashqi kalit ko‘p tomondagi jadvalda saqlanadi.</w:t>
      </w:r>
    </w:p>
    <w:p>
      <w:pPr>
        <w:pStyle w:val="Heading2"/>
      </w:pPr>
      <w:r>
        <w:t>Ko‘pga ko‘p</w:t>
      </w:r>
    </w:p>
    <w:p>
      <w:r>
        <w:t>Bitta talaba ko‘p kursga, bitta kurs ko‘p talabaga bog‘lanadi. Bunday aloqa odatda oraliq jadval orqali ifodalanadi.</w:t>
      </w:r>
    </w:p>
    <w:p>
      <w:pPr>
        <w:pStyle w:val="Heading2"/>
      </w:pPr>
      <w:r>
        <w:t>Oraliq jadval</w:t>
      </w:r>
    </w:p>
    <w:p>
      <w:r>
        <w:t>Ikki tomon kalitlarini va bog‘lanish xususiyatlarini saqlaydi. Enrollment yozuvida talaba, kurs va ro‘yxatdan o‘tish sanasi turishi mumkin.</w:t>
      </w:r>
    </w:p>
    <w:p>
      <w:pPr>
        <w:pStyle w:val="Heading2"/>
      </w:pPr>
      <w:r>
        <w:t>Kardinallik</w:t>
      </w:r>
    </w:p>
    <w:p>
      <w:r>
        <w:t>Bog‘lanishda nechta yozuv ishtirok etishini bildiradi. Majburiy yoki ixtiyoriy qatnashish ham alohida ko‘rsatiladi.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categories 1 → N books</w:t>
      </w:r>
    </w:p>
    <w:p>
      <w:pPr>
        <w:spacing w:after="0"/>
      </w:pPr>
      <w:r>
        <w:t>members 1 → N loans</w:t>
      </w:r>
    </w:p>
    <w:p>
      <w:pPr>
        <w:spacing w:after="0"/>
      </w:pPr>
      <w:r>
        <w:t>books 1 → N loans</w:t>
      </w:r>
    </w:p>
    <w:p>
      <w:pPr>
        <w:pStyle w:val="Heading2"/>
      </w:pPr>
      <w:r>
        <w:t>Kutiladigan natija</w:t>
      </w:r>
    </w:p>
    <w:p>
      <w:r>
        <w:t>Kutubxona ER modelida loans hodisasi ikkita birga-ko‘p bog‘lanishni birlashtiradi.</w:t>
      </w:r>
    </w:p>
    <w:p>
      <w:pPr>
        <w:pStyle w:val="Heading2"/>
      </w:pPr>
      <w:r>
        <w:t>Xatoni tushunish</w:t>
      </w:r>
    </w:p>
    <w:p>
      <w:r>
        <w:t>Bir katakka vergul bilan bir nechta id yozish to‘liq boshqariladigan bog‘lanish o‘rnini bosmaydi.</w:t>
      </w:r>
    </w:p>
    <w:p>
      <w:pPr>
        <w:pStyle w:val="Heading1"/>
      </w:pPr>
      <w:r>
        <w:t>Amaliy ish</w:t>
      </w:r>
    </w:p>
    <w:p>
      <w:r>
        <w:t>Kutubxona ER diagrammasini chizing. Keyin talaba va kurs uchun ko‘pga-ko‘p aloqani oraliq jadvalga ajrating.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Entity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Entity — Kitob, a’zo yoki berish hodisasi kabi mustaqil mavjudlik.</w:t>
      </w:r>
    </w:p>
    <w:p>
      <w:r>
        <w:t>Birga ko‘p — Bitta kategoriya ko‘p kitobga tegishli bo‘lishi mumkin.</w:t>
      </w:r>
    </w:p>
    <w:p>
      <w:r>
        <w:t>Ko‘pga ko‘p — Bitta talaba ko‘p kursga, bitta kurs ko‘p talabaga bog‘lanadi.</w:t>
      </w:r>
    </w:p>
    <w:p>
      <w:r>
        <w:t>Oraliq jadval — Ikki tomon kalitlarini va bog‘lanish xususiyatlarini saqlaydi.</w:t>
      </w:r>
    </w:p>
    <w:p>
      <w:r>
        <w:t>Kardinallik — Bog‘lanishda nechta yozuv ishtirok etishini bildiradi.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