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ORDER BY LIMIT va matn bo‘yicha qidiruv</w:t>
      </w:r>
    </w:p>
    <w:p>
      <w:r>
        <w:t>7 modul  |  28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ORDER BY LIMIT va matn bo‘yicha qidiruv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27-mavzudagi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ORDER BY</w:t>
      </w:r>
    </w:p>
    <w:p>
      <w:r>
        <w:t>Natijani tanlangan ustunlar bo‘yicha tartiblaydi. Teng qiymatlarda ikkinchi id tartibi barqaror natija beradi.</w:t>
      </w:r>
    </w:p>
    <w:p>
      <w:pPr>
        <w:pStyle w:val="Heading2"/>
      </w:pPr>
      <w:r>
        <w:t>LIMIT OFFSET</w:t>
      </w:r>
    </w:p>
    <w:p>
      <w:r>
        <w:t>Qaytariladigan satrlar soni va o‘tkazib yuborishni boshqaradi. Limit bo‘lmasa katta ro‘yxat keraksiz trafik keltiradi.</w:t>
      </w:r>
    </w:p>
    <w:p>
      <w:pPr>
        <w:pStyle w:val="Heading2"/>
      </w:pPr>
      <w:r>
        <w:t>LIKE</w:t>
      </w:r>
    </w:p>
    <w:p>
      <w:r>
        <w:t>Matn namunasi bo‘yicha qidiradi. Foiz istalgan uzunlikdagi, pastki chiziq bitta belgini ifodalaydi.</w:t>
      </w:r>
    </w:p>
    <w:p>
      <w:pPr>
        <w:pStyle w:val="Heading2"/>
      </w:pPr>
      <w:r>
        <w:t>Kollatsiya</w:t>
      </w:r>
    </w:p>
    <w:p>
      <w:r>
        <w:t>Matnlarni taqqoslash va tartiblash qoidasi. O‘zbekcha barcha harf va registrlar har bir standart funksiyada bir xil taniladi deb bo‘lmaydi.</w:t>
      </w:r>
    </w:p>
    <w:p>
      <w:pPr>
        <w:pStyle w:val="Heading2"/>
      </w:pPr>
      <w:r>
        <w:t>Barqaror sahifa</w:t>
      </w:r>
    </w:p>
    <w:p>
      <w:r>
        <w:t>Aniq ORDER BY bilan LIMIT birga ishlatiladi. Ma’lumot bir vaqtda o‘zgarsa OFFSET sahifalari siljishi mumkin; bu cheklov tushuntiriladi.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id,title,price_sum FROM books</w:t>
      </w:r>
    </w:p>
    <w:p>
      <w:pPr>
        <w:spacing w:after="0"/>
      </w:pPr>
      <w:r>
        <w:t>WHERE title LIKE '%SQL%' ORDER BY price_sum DESC,id ASC LIMIT 2;</w:t>
      </w:r>
    </w:p>
    <w:p>
      <w:pPr>
        <w:pStyle w:val="Heading2"/>
      </w:pPr>
      <w:r>
        <w:t>Kutiladigan natija</w:t>
      </w:r>
    </w:p>
    <w:p>
      <w:r>
        <w:t>SQL amaliyoti nomli 2-kitob 70000 narx bilan chiqadi.</w:t>
      </w:r>
    </w:p>
    <w:p>
      <w:pPr>
        <w:pStyle w:val="Heading2"/>
      </w:pPr>
      <w:r>
        <w:t>Xatoni tushunish</w:t>
      </w:r>
    </w:p>
    <w:p>
      <w:r>
        <w:t>LIMITning o‘zi tartibni belgilamaydi; ORDER BY bo‘lmasa natija barqaror deb olinmaydi.</w:t>
      </w:r>
    </w:p>
    <w:p>
      <w:pPr>
        <w:pStyle w:val="Heading1"/>
      </w:pPr>
      <w:r>
        <w:t>Amaliy ish</w:t>
      </w:r>
    </w:p>
    <w:p>
      <w:r>
        <w:t>Kitoblarni narx bo‘yicha kamayish tartibida chiqaring. Teng narxlar kiriting va id bilan qo‘shimcha tartibni ko‘rsating.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ORDER BY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ORDER BY — Natijani tanlangan ustunlar bo‘yicha tartiblaydi.</w:t>
      </w:r>
    </w:p>
    <w:p>
      <w:r>
        <w:t>LIMIT OFFSET — Qaytariladigan satrlar soni va o‘tkazib yuborishni boshqaradi.</w:t>
      </w:r>
    </w:p>
    <w:p>
      <w:r>
        <w:t>LIKE — Matn namunasi bo‘yicha qidiradi.</w:t>
      </w:r>
    </w:p>
    <w:p>
      <w:r>
        <w:t>Kollatsiya — Matnlarni taqqoslash va tartiblash qoidasi.</w:t>
      </w:r>
    </w:p>
    <w:p>
      <w:r>
        <w:t>Barqaror sahifa — Aniq ORDER BY bilan LIMIT birga ishlatiladi.</w:t>
      </w:r>
    </w:p>
    <w:p>
      <w:pPr>
        <w:pStyle w:val="Heading1"/>
      </w:pPr>
      <w:r>
        <w:t>Manbalar</w:t>
      </w:r>
    </w:p>
    <w:p>
      <w:hyperlink r:id="rId10">
        <w:r>
          <w:t>SQLite SELECT</w:t>
        </w:r>
      </w:hyperlink>
      <w:r>
        <w:t xml:space="preserve"> · </w:t>
      </w:r>
      <w:hyperlink r:id="rId11">
        <w:r>
          <w:t>SQLite ifodalar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select.html" TargetMode="External"/><Relationship Id="rId11" Type="http://schemas.openxmlformats.org/officeDocument/2006/relationships/hyperlink" Target="https://sqlite.org/lang_exp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