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Ilova arxitekturasi va qabul mezonlari</w:t>
      </w:r>
    </w:p>
    <w:p>
      <w:r>
        <w:t>8 modul  |  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Integratsiya va Talab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5–7-modullardagi HTML, JavaScript, fetch, Node HTTP, SQL va Git asoslari.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Integratsiya</w:t>
      </w:r>
    </w:p>
    <w:p>
      <w:r>
        <w:t>Frontend hodisasi API so‘roviga, server tekshiruvi baza amaliga, javob esa interfeys holatiga ulanadi. Har qatlam alohida ishlashi butun jarayon ishlashini kafolatlamaydi.</w:t>
      </w:r>
    </w:p>
    <w:p>
      <w:pPr>
        <w:pStyle w:val="Heading2"/>
      </w:pPr>
      <w:r>
        <w:t>Talab</w:t>
      </w:r>
    </w:p>
    <w:p>
      <w:r>
        <w:t>Foydalanuvchi bajaradigan ishni ifodalaydi. Vazifa qo‘shish talabi uchun kim, qaysi maydon va muvaffaqiyat natijasi aniqlanadi.</w:t>
      </w:r>
    </w:p>
    <w:p>
      <w:pPr>
        <w:pStyle w:val="Heading2"/>
      </w:pPr>
      <w:r>
        <w:t>Qabul mezoni</w:t>
      </w:r>
    </w:p>
    <w:p>
      <w:r>
        <w:t>Kuzatiladigan natijadir. Bo‘sh sarlavha rad etilishi va to‘g‘ri sarlavha ro‘yxatda paydo bo‘lishi alohida mezon bo‘ladi.</w:t>
      </w:r>
    </w:p>
    <w:p>
      <w:pPr>
        <w:pStyle w:val="Heading2"/>
      </w:pPr>
      <w:r>
        <w:t>Chegara</w:t>
      </w:r>
    </w:p>
    <w:p>
      <w:r>
        <w:t>O‘quv ilovasi demo vazifalarni saqlaydi, login va foydalanuvchi ajratishi yo‘q. Uni real shaxsiy ma’lumotli ommaviy xizmat sifatida talqin qilinmaydi.</w:t>
      </w:r>
    </w:p>
    <w:p>
      <w:pPr>
        <w:pStyle w:val="Heading2"/>
      </w:pPr>
      <w:r>
        <w:t>Izchillik</w:t>
      </w:r>
    </w:p>
    <w:p>
      <w:r>
        <w:t>Bir amalning kirishi va natijasi barcha qatlamlarda bir xil ma’noni saqlashi kerak. done qiymati brauzerda boolean, bazada esa 0 yoki 1 shaklida bo‘lishi mumkin.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Foydalanuvchi → forma → POST /api/tasks → SQLite</w:t>
      </w:r>
    </w:p>
    <w:p>
      <w:pPr>
        <w:spacing w:after="0"/>
      </w:pPr>
      <w:r>
        <w:t>201 javob → yangi ro‘yxat → ekrandagi vazifa</w:t>
      </w:r>
    </w:p>
    <w:p>
      <w:pPr>
        <w:spacing w:after="0"/>
      </w:pPr>
      <w:r>
        <w:t>Qabul: title="Dars" → 201; title=" " → 400</w:t>
      </w:r>
    </w:p>
    <w:p>
      <w:pPr>
        <w:pStyle w:val="Heading1"/>
      </w:pPr>
      <w:r>
        <w:t>Kutiladigan natija</w:t>
      </w:r>
    </w:p>
    <w:p>
      <w:r>
        <w:t>Sxemada uch qatlam, ikki qabul mezoni va ilova chegarasi ko‘rsatiladi.</w:t>
      </w:r>
    </w:p>
    <w:p>
      <w:pPr>
        <w:pStyle w:val="Heading1"/>
      </w:pPr>
      <w:r>
        <w:t>Xatoni tushunish</w:t>
      </w:r>
    </w:p>
    <w:p>
      <w:r>
        <w:t>Faqat sahifa ochilishini butun integratsiya muvaffaqiyati deb qabul qilmang.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Integratsiya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Integratsiya — Frontend hodisasi API so‘roviga, server tekshiruvi baza amaliga, javob esa interfeys holatiga ulanadi.</w:t>
      </w:r>
    </w:p>
    <w:p>
      <w:r>
        <w:t>Talab — Foydalanuvchi bajaradigan ishni ifodalaydi.</w:t>
      </w:r>
    </w:p>
    <w:p>
      <w:r>
        <w:t>Qabul mezoni — Kuzatiladigan natijadir.</w:t>
      </w:r>
    </w:p>
    <w:p>
      <w:r>
        <w:t>Chegara — O‘quv ilovasi demo vazifalarni saqlaydi, login va foydalanuvchi ajratishi yo‘q.</w:t>
      </w:r>
    </w:p>
    <w:p>
      <w:r>
        <w:t>Izchillik — Bir amalning kirishi va natijasi barcha qatlamlarda bir xil ma’noni saqlashi kerak.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