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Same origin CORS va muhit sozlamalari</w:t>
      </w:r>
    </w:p>
    <w:p>
      <w:r>
        <w:t>8 modul  |  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Origin va Same origin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1–6-mavzulari. Quyidagi tushunchalar shu darsda izohlanadi.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Origin</w:t>
      </w:r>
    </w:p>
    <w:p>
      <w:r>
        <w:t>Sxema, host va portdan tuziladi. http://localhost:3000 va http://localhost:4000 turli origindir; yo‘lning farqi originni o‘zgartirmaydi.</w:t>
      </w:r>
    </w:p>
    <w:p>
      <w:pPr>
        <w:pStyle w:val="Heading2"/>
      </w:pPr>
      <w:r>
        <w:t>Same origin</w:t>
      </w:r>
    </w:p>
    <w:p>
      <w:r>
        <w:t>Demo server frontend va APIga bitta portda xizmat qiladi. Frontend /api/tasks nisbiy manzilidan foydalanadi; alohida CORS sozlamasi kerak emas.</w:t>
      </w:r>
    </w:p>
    <w:p>
      <w:pPr>
        <w:pStyle w:val="Heading2"/>
      </w:pPr>
      <w:r>
        <w:t>CORS</w:t>
      </w:r>
    </w:p>
    <w:p>
      <w:r>
        <w:t>Brauzerga javobni qaysi origin o‘qishi mumkinligini belgilaydi. U autentifikatsiya yoki serverga boshqa mijoz yuborishini to‘sadigan himoya emas.</w:t>
      </w:r>
    </w:p>
    <w:p>
      <w:pPr>
        <w:pStyle w:val="Heading2"/>
      </w:pPr>
      <w:r>
        <w:t>Muhit o‘zgaruvchisi</w:t>
      </w:r>
    </w:p>
    <w:p>
      <w:r>
        <w:t>PORT va DATA_DIR ishga tushish vaqtida o‘qiladi. Frontendga yuborilgan har qanday qiymat ochiq; parol va tokenni HTML yoki JSga qo‘shilmaydi.</w:t>
      </w:r>
    </w:p>
    <w:p>
      <w:pPr>
        <w:pStyle w:val="Heading2"/>
      </w:pPr>
      <w:r>
        <w:t>Sirlarni boshqarish</w:t>
      </w:r>
    </w:p>
    <w:p>
      <w:r>
        <w:t>Namunaviy .env.example sir saqlamaydi. Haqiqiy .env va bazalar Gitdan chiqariladi; bu loyiha .env faylini o‘zi yuklamaydi, terminal yoki xizmat sozlamasi orqali qiymat beriladi.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POSIX terminal</w:t>
      </w:r>
    </w:p>
    <w:p>
      <w:pPr>
        <w:spacing w:after="0"/>
      </w:pPr>
      <w:r>
        <w:t>PORT=3000 DATA_DIR=./data node server.mjs</w:t>
      </w:r>
    </w:p>
    <w:p>
      <w:pPr>
        <w:spacing w:after="0"/>
      </w:pPr>
      <w:r>
        <w:t># Brauzerda: http://localhost:3000</w:t>
      </w:r>
    </w:p>
    <w:p>
      <w:pPr>
        <w:spacing w:after="0"/>
      </w:pPr>
      <w:r>
        <w:t># Windows PowerShell:</w:t>
      </w:r>
    </w:p>
    <w:p>
      <w:pPr>
        <w:spacing w:after="0"/>
      </w:pPr>
      <w:r>
        <w:t># $env:PORT="3000"; $env:DATA_DIR="./data"; node server.mjs</w:t>
      </w:r>
    </w:p>
    <w:p>
      <w:pPr>
        <w:pStyle w:val="Heading1"/>
      </w:pPr>
      <w:r>
        <w:t>Kutiladigan natija</w:t>
      </w:r>
    </w:p>
    <w:p>
      <w:r>
        <w:t>Frontend va API bitta originda ochiladi; baza data katalogida saqlanadi.</w:t>
      </w:r>
    </w:p>
    <w:p>
      <w:pPr>
        <w:pStyle w:val="Heading1"/>
      </w:pPr>
      <w:r>
        <w:t>Xatoni tushunish</w:t>
      </w:r>
    </w:p>
    <w:p>
      <w:r>
        <w:t>CORSga * qo‘yish barcha xavfsizlik va login masalalarini hal qilmaydi.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Origin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Origin — Sxema, host va portdan tuziladi.</w:t>
      </w:r>
    </w:p>
    <w:p>
      <w:r>
        <w:t>Same origin — Demo server frontend va APIga bitta portda xizmat qiladi.</w:t>
      </w:r>
    </w:p>
    <w:p>
      <w:r>
        <w:t>CORS — Brauzerga javobni qaysi origin o‘qishi mumkinligini belgilaydi.</w:t>
      </w:r>
    </w:p>
    <w:p>
      <w:r>
        <w:t>Muhit o‘zgaruvchisi — PORT va DATA_DIR ishga tushish vaqtida o‘qiladi.</w:t>
      </w:r>
    </w:p>
    <w:p>
      <w:r>
        <w:t>Sirlarni boshqarish — Namunaviy .env.example sir saqlamaydi.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