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7D2D8" w14:textId="77777777" w:rsidR="00DD6BF5" w:rsidRDefault="00000000">
      <w:pPr>
        <w:pStyle w:val="Title"/>
      </w:pPr>
      <w:r>
        <w:t>AssureX Claim Engine: Building a Dual-Model AI System for Warranty Claim Validation</w:t>
      </w:r>
    </w:p>
    <w:p w14:paraId="3820859B" w14:textId="77777777" w:rsidR="00DD6BF5" w:rsidRDefault="00000000">
      <w:pPr>
        <w:jc w:val="center"/>
      </w:pPr>
      <w:r>
        <w:rPr>
          <w:i/>
        </w:rPr>
        <w:t>A technical blog on data engineering, machine learning, and rules-based decisioning</w:t>
      </w:r>
    </w:p>
    <w:p w14:paraId="52B25CAE" w14:textId="77777777" w:rsidR="00DD6BF5" w:rsidRDefault="00000000">
      <w:r>
        <w:t>Every year, electronics and appliance manufacturers lose significant revenue to warranty fraud while also drowning their support teams in a flood of legitimate claims. This blog walks through how our team designed and built the AssureX Claim Engine: an end-to-end warranty claim validation system that combines a tabular machine-learning model, an image classification model trained in the Google Teachable Machine workflow, optical character recognition, and a configurable business-rule engine to produce a single, explainable decision for every claim. We cover the business problem, the architecture, the dataset we created, the algorithms we compared, the integration details, and the many difficulties and model errors we encountered along the way.</w:t>
      </w:r>
    </w:p>
    <w:p w14:paraId="0FF19B1D" w14:textId="77777777" w:rsidR="00F979D1" w:rsidRDefault="00F979D1"/>
    <w:p w14:paraId="0A1B5842" w14:textId="77777777" w:rsidR="00F979D1" w:rsidRDefault="00F979D1" w:rsidP="00F979D1">
      <w:r>
        <w:t xml:space="preserve">Live URL: </w:t>
      </w:r>
      <w:r>
        <w:t>https://assurexclaimengine00.blogspot.com/2026/09/assurex-claim-warranty-engine.html</w:t>
      </w:r>
    </w:p>
    <w:p w14:paraId="561594D9" w14:textId="77777777" w:rsidR="00F979D1" w:rsidRDefault="00F979D1" w:rsidP="00F979D1"/>
    <w:p w14:paraId="003C9E5F" w14:textId="14FC1D81" w:rsidR="00F979D1" w:rsidRDefault="00F979D1"/>
    <w:p w14:paraId="1F9A6318" w14:textId="77777777" w:rsidR="00DD6BF5" w:rsidRDefault="00000000">
      <w:pPr>
        <w:pStyle w:val="Heading1"/>
      </w:pPr>
      <w:r>
        <w:t>1. The Business Problem</w:t>
      </w:r>
    </w:p>
    <w:p w14:paraId="00D84812" w14:textId="77777777" w:rsidR="00DD6BF5" w:rsidRDefault="00000000">
      <w:r>
        <w:t>Warranty claims are one of the most fraud-prone processes in consumer electronics. A customer submits a claim with a receipt, a warranty card, photos of the damaged product, and a description of the fault. An agent must then verify that the product is still under warranty, that the fault is covered by the policy, that the documents are authentic and consistent, and that the claim has not been filed before. Doing this manually is slow, inconsistent, and expensive. Genuine customers wait days for approvals, while sophisticated fraudsters exploit the gaps between different systems. The core business problem is therefore twofold: reduce the manual review burden on support teams, and detect invalid or fraudulent claims early without unfairly rejecting honest customers. A purely automated yes/no system is too risky because the cost of a false rejection (losing a loyal customer) and a false approval (paying a fraudulent claim) are both high. What is needed is a system that can confidently approve clear cases, confidently reject clear violations, and route genuinely ambiguous cases to a human reviewer.</w:t>
      </w:r>
    </w:p>
    <w:p w14:paraId="04517E6F" w14:textId="77777777" w:rsidR="00DD6BF5" w:rsidRDefault="00000000">
      <w:pPr>
        <w:pStyle w:val="Heading1"/>
      </w:pPr>
      <w:r>
        <w:lastRenderedPageBreak/>
        <w:t>2. Background and Necessity</w:t>
      </w:r>
    </w:p>
    <w:p w14:paraId="456C1C07" w14:textId="77777777" w:rsidR="00DD6BF5" w:rsidRDefault="00000000">
      <w:r>
        <w:t>Traditional warranty systems rely on simple date checks: is the purchase date within the warranty window? That is necessary but far from sufficient. Modern claims involve unstructured evidence such as photographed receipts, serial-number labels, and damage images, and the validity of a claim often depends on subtle consistency between those documents. Meanwhile, customer expectations have shifted toward instant digital experiences. A system that cannot read a receipt or compare a serial number automatically feels outdated. There is also a compliance dimension: insurers and manufacturers must be able to explain why a claim was rejected, which means the decision logic cannot be a black box. The necessity for an AI-assisted engine is clear: it must read documents, compare them against registered product records, learn patterns of valid and invalid claims from historical data, and present a transparent, auditable recommendation.</w:t>
      </w:r>
    </w:p>
    <w:p w14:paraId="5F7C0440" w14:textId="77777777" w:rsidR="00DD6BF5" w:rsidRDefault="00000000">
      <w:pPr>
        <w:pStyle w:val="Heading1"/>
      </w:pPr>
      <w:r>
        <w:t>3. The Proposed Solution</w:t>
      </w:r>
    </w:p>
    <w:p w14:paraId="33BC05AF" w14:textId="77777777" w:rsidR="00DD6BF5" w:rsidRDefault="00000000">
      <w:r>
        <w:t>The AssureX Claim Engine is a web application in which customers register products, file warranty claims, and upload supporting documents. On submission, the system runs a pipeline: OCR extracts text from receipts and warranty cards, the extracted fields are cross-checked against the registered product, a rules engine validates warranty coverage and policy conditions, a contradiction checker looks for inconsistent dates and serial numbers, a duplicate detector compares document hashes and claim details, and finally two machine-learning models independently classify the claim. The first model is a tabular classifier trained in Python on structured claim features. The second is an image classifier that reads a standardized 'Claim Summary Card' rendered from the claim's facts, trained using the Google Teachable Machine approach. Their predictions and confidence scores are compared, and the decision engine combines the model outputs with the rule findings to produce exactly one of three outcomes: Likely Valid, Likely Invalid, or Manual Review Required. Every step is stored in an audit log so that any decision can be reconstructed later.</w:t>
      </w:r>
    </w:p>
    <w:p w14:paraId="4F32DCC5" w14:textId="77777777" w:rsidR="00DD6BF5" w:rsidRDefault="00000000">
      <w:pPr>
        <w:pStyle w:val="Heading1"/>
      </w:pPr>
      <w:r>
        <w:t>4. Application Architecture</w:t>
      </w:r>
    </w:p>
    <w:p w14:paraId="6D4C555E" w14:textId="77777777" w:rsidR="00DD6BF5" w:rsidRDefault="00000000">
      <w:r>
        <w:t xml:space="preserve">The system follows a clean three-tier architecture. The backend is a FastAPI application written in Python, using SQLAlchemy as the ORM over a MySQL database. It exposes REST endpoints for authentication, products, warranties, claims, documents, reviews, notifications, and admin analytics. Authentication uses JSON Web Tokens with role-based access control across four roles: customer, service-centre employee, reviewer, and administrator. The frontend is a React single-page application built with Vite and Bootstrap, with a five-step claim wizard, dashboards, a reviewer queue, and interactive charts. The machine-learning logic lives in a separate ml_service package that the backend imports: it holds the tabular classifier, the image classifiers, the decision engine, and the summary-card renderer. Supporting modules handle OCR, rule evaluation, contradiction detection, and duplicate detection. Uploaded files are stored on disk and referenced in the database, and all model artefacts are versioned so that historical </w:t>
      </w:r>
      <w:r>
        <w:lastRenderedPageBreak/>
        <w:t>predictions remain reproducible. The separation between the API layer, the rules layer, and the model layer made the system easier to test and to reason about.</w:t>
      </w:r>
    </w:p>
    <w:p w14:paraId="2473F541" w14:textId="77777777" w:rsidR="00DD6BF5" w:rsidRDefault="00000000">
      <w:pPr>
        <w:pStyle w:val="Heading1"/>
      </w:pPr>
      <w:r>
        <w:t>5. Dataset Creation</w:t>
      </w:r>
    </w:p>
    <w:p w14:paraId="0F948D11" w14:textId="77777777" w:rsidR="00DD6BF5" w:rsidRDefault="00000000">
      <w:r>
        <w:t>No suitable public dataset of warranty claims exists, so we generated our own synthetic corpus. We designed forty scenario templates grouped into three families: valid claims (active warranty, covered fault, complete documents), invalid claims (expired warranty, excluded damage such as liquid or physical impact, unauthorized repairs, missing proof of purchase), and manual-review claims (borderline expiry, serial mismatches, contradictory dates, missing documents). A generator combined these scenarios with a product catalogue, randomized retailers, prices, purchase channels, and warranty durations to produce a balanced dataset. The final corpus contains one hundred and fifty thousand claims split evenly across the three classes, divided into a stratified seventy/fifteen/fifteen train-validation-test split. From the same records we rendered thirty thousand Claim Summary Card images for the image model. Crucially, we kept the tabular CSV and the card images derived from the same underlying records, which satisfies the requirement that both models reason about the same claims. Every record was validated for class balance, date consistency, and the absence of leakage columns before being accepted.</w:t>
      </w:r>
    </w:p>
    <w:p w14:paraId="50F47F78" w14:textId="77777777" w:rsidR="00DD6BF5" w:rsidRDefault="00000000">
      <w:pPr>
        <w:pStyle w:val="Heading1"/>
      </w:pPr>
      <w:r>
        <w:t>6. Dataset Challenges</w:t>
      </w:r>
    </w:p>
    <w:p w14:paraId="4ECB0492" w14:textId="77777777" w:rsidR="00DD6BF5" w:rsidRDefault="00000000">
      <w:r>
        <w:t>Creating a synthetic dataset that behaves like real data is far harder than it looks. Our first and most serious challenge was label leakage. We originally named claim identifiers with a letter that encoded the class, for example a prefix indicating valid, invalid, or manual review. Because the identifier was printed on every summary card, the image model learned to read the identifier instead of the claim's actual content. This inflated accuracy dramatically and made the model fail in production, where real claim codes use a neutral format. We discovered this by testing the same features with different identifiers and observing that predictions changed with the identifier alone. We removed the identifier from the cards and retrained, which produced a lower but honest accuracy. Other challenges included keeping the classes balanced, avoiding impossible combinations of dates, making sure that contradictions were intentional rather than accidental, and managing the storage and rendering cost of tens of thousands of card images. We also had to keep two generations of the dataset in sync, which taught us the importance of a single, well-documented data pipeline.</w:t>
      </w:r>
    </w:p>
    <w:p w14:paraId="5D7B370B" w14:textId="77777777" w:rsidR="00DD6BF5" w:rsidRDefault="00000000">
      <w:pPr>
        <w:pStyle w:val="Heading1"/>
      </w:pPr>
      <w:r>
        <w:t>7. Python Model Development</w:t>
      </w:r>
    </w:p>
    <w:p w14:paraId="5AFB9150" w14:textId="77777777" w:rsidR="00DD6BF5" w:rsidRDefault="00000000">
      <w:r>
        <w:t xml:space="preserve">The tabular model was developed as a scikit-learn pipeline so that preprocessing and classification travel together as a single artefact. The pipeline standardizes numeric features such as product age, remaining warranty months, purchase price, repair history, and the binary document and contradiction flags, while one-hot encoding the categorical features of product category and fault type. The target is the three-class label. We trained candidate models on a </w:t>
      </w:r>
      <w:r>
        <w:lastRenderedPageBreak/>
        <w:t>portion of the training split for model selection, then retrained the winner on the full training set and evaluated it on the held-out test set. The pipeline is saved with joblib and loaded once at service start-up for fast inference. At prediction time the model returns both the predicted class and a probability for each of the three classes, and the confidence is simply the probability of the winning class. Keeping the preprocessing inside the pipeline eliminated a common source of bugs, where training and serving apply different transformations.</w:t>
      </w:r>
    </w:p>
    <w:p w14:paraId="00028E9F" w14:textId="77777777" w:rsidR="00DD6BF5" w:rsidRDefault="00000000">
      <w:pPr>
        <w:pStyle w:val="Heading1"/>
      </w:pPr>
      <w:r>
        <w:t>8. Algorithms Compared</w:t>
      </w:r>
    </w:p>
    <w:p w14:paraId="7D261418" w14:textId="77777777" w:rsidR="00DD6BF5" w:rsidRDefault="00000000">
      <w:r>
        <w:t>We compared three algorithms under identical preprocessing: Random Forest, XGBoost, and Logistic Regression. Random Forest with three hundred trees and balanced class weights reached the best test accuracy at roughly ninety-six percent, with strong precision and recall across all three classes. XGBoost, configured with a multi-soft-probability objective and a histogram tree method, was a very close second at about ninety-five point nine percent. Logistic Regression, despite its simplicity, achieved around ninety-five point one percent, confirming that the engineered features are highly informative. We selected Random Forest as the primary model because it had the best balance of accuracy and robustness, and because its probability estimates were well behaved. The confusion matrices showed that the manual-review class was the hardest to separate, which makes intuitive sense because those claims are deliberately designed to sit between valid and invalid. We recorded all candidate metrics and the chosen algorithm in a metrics file and a model-version table so the selection is fully traceable.</w:t>
      </w:r>
    </w:p>
    <w:p w14:paraId="38DDCE9D" w14:textId="77777777" w:rsidR="00DD6BF5" w:rsidRDefault="00000000">
      <w:pPr>
        <w:pStyle w:val="Heading1"/>
      </w:pPr>
      <w:r>
        <w:t>9. Google Teachable Machine Training</w:t>
      </w:r>
    </w:p>
    <w:p w14:paraId="304C220C" w14:textId="77777777" w:rsidR="00DD6BF5" w:rsidRDefault="00000000">
      <w:r>
        <w:t>For the image side we used the Google Teachable Machine approach of training an image classifier on labelled pictures and exporting it in a standard format. We organized the rendered Claim Summary Cards into class folders and trained a convolutional neural network on them. The training used image resizing to a fixed resolution, mild augmentation in the form of small rotations and subtle brightness and contrast jitter, and normalization using ImageNet statistics. We deliberately avoided horizontal flipping because the cards contain text, and mirroring text destroys its meaning. We also trained a ResNet18 transfer-learning model as an alternative backbone. The exported model expects a three-channel image and returns a softmax probability for each of the three classes, with the class order fixed by a labels file. This matches the interface the Teachable Machine exports use, so the same inference code can load either the Keras model or the TensorFlow Lite variant. Training on a CPU-only machine was slow, so for rapid iteration we used a stratified subset of the cards while keeping the full dataset available for a final run.</w:t>
      </w:r>
    </w:p>
    <w:p w14:paraId="73C2E4FF" w14:textId="77777777" w:rsidR="00DD6BF5" w:rsidRDefault="00000000">
      <w:pPr>
        <w:pStyle w:val="Heading1"/>
      </w:pPr>
      <w:r>
        <w:t>10. Claim Summary Card Generation</w:t>
      </w:r>
    </w:p>
    <w:p w14:paraId="16D80526" w14:textId="77777777" w:rsidR="00DD6BF5" w:rsidRDefault="00000000">
      <w:r>
        <w:t xml:space="preserve">A key design idea is that the image model should not need access to the raw database. Instead, we convert each claim's facts into a standardized visual document called a Claim Summary Card. </w:t>
      </w:r>
      <w:r>
        <w:lastRenderedPageBreak/>
        <w:t>We render these cards programmatically with the Pillow library. Each card shows the product category, product age, warranty duration, remaining warranty months, fault type, repair count, serial-match status, purchase price, and a row of document badges indicating whether the receipt, warranty card, damage photo, and serial photo were attached. The cards deliberately exclude any model prediction, confidence score, or final decision, so the image model cannot cheat by reading the answer. We generated multiple visual variations with different colour palettes and layout spacing so the model would not overfit to a single look. The same rendering function is used both when building the training set and when serving a live claim, which guarantees that training and inference see the same visual distribution. This was essential for keeping the two models consistent.</w:t>
      </w:r>
    </w:p>
    <w:p w14:paraId="784A35AE" w14:textId="77777777" w:rsidR="00DD6BF5" w:rsidRDefault="00000000">
      <w:pPr>
        <w:pStyle w:val="Heading1"/>
      </w:pPr>
      <w:r>
        <w:t>11. Python Integration</w:t>
      </w:r>
    </w:p>
    <w:p w14:paraId="51FA3ADD" w14:textId="77777777" w:rsidR="00DD6BF5" w:rsidRDefault="00000000">
      <w:r>
        <w:t>Integration was handled by a decision engine that orchestrates the two models and the rules. When a claim is evaluated, the backend gathers the product, warranty, and document records, recomputes derived features such as product age and remaining warranty, reads any missing document text with OCR, and assembles a feature dictionary. It then runs the rules engine, the contradiction checker, and the duplicate detector. The decision engine calls the tabular model and renders a fresh summary card on the fly for the image model, so no manual step is required. Both models are loaded once and cached in memory to keep latency low, and the models are warmed up at server start-up. The results, including the raw predictions, confidences, rule findings, and a human-readable summary, are persisted on the claim record and written to an audit log. This tight integration means a reviewer sees the model outputs, the rule outcomes, and the explanations in one place.</w:t>
      </w:r>
    </w:p>
    <w:p w14:paraId="07B1046F" w14:textId="77777777" w:rsidR="00DD6BF5" w:rsidRDefault="00000000">
      <w:pPr>
        <w:pStyle w:val="Heading1"/>
      </w:pPr>
      <w:r>
        <w:t>12. Model Prediction Comparison</w:t>
      </w:r>
    </w:p>
    <w:p w14:paraId="2D03C921" w14:textId="77777777" w:rsidR="00DD6BF5" w:rsidRDefault="00000000">
      <w:r>
        <w:t>Comparing the two predictions is central to the design. After both models classify the claim, the system compares their predicted classes. If they agree, the claim is in a strong position. If they disagree, the system does not simply pick one; it recognises that the two models look at the problem from different angles, one through structured features and one through the visual card, and routes the claim to manual review. We classify the comparison into a small set of statuses: Strong Match, Acceptable Match, Weak Match, Model Disagreement, and Uncertain Result. These statuses feed directly into the final decision. For example, when both models predict valid with a good agreement and all business rules pass, the engine outputs Likely Valid. When the models disagree, the default is Manual Review Required. This comparison layer is what prevents the system from being overconfident on ambiguous claims.</w:t>
      </w:r>
    </w:p>
    <w:p w14:paraId="0547B050" w14:textId="77777777" w:rsidR="00DD6BF5" w:rsidRDefault="00000000">
      <w:pPr>
        <w:pStyle w:val="Heading1"/>
      </w:pPr>
      <w:r>
        <w:t>13. Confidence-Score Comparison</w:t>
      </w:r>
    </w:p>
    <w:p w14:paraId="2A439ED1" w14:textId="77777777" w:rsidR="00DD6BF5" w:rsidRDefault="00000000">
      <w:r>
        <w:t xml:space="preserve">Beyond the predicted class, we compare the confidence scores of the two models. The absolute difference between the two top-class confidences, together with the highest confidence, </w:t>
      </w:r>
      <w:r>
        <w:lastRenderedPageBreak/>
        <w:t>determines the match status. The thresholds are configurable in a settings file: a difference of at most zero point one zero is a Strong Match, up to zero point two zero is an Acceptable Match, and anything larger is a Weak Match. Independently, if the highest confidence from either model falls below zero point six zero, the result is flagged as Uncertain. Making these thresholds configurable was important because different product categories or business units may require different levels of caution. We unit-tested every boundary of this logic, including the exact threshold values, to make sure the behaviour is predictable. The confidence difference is stored on the claim so that reviewers and analysts can see how much the two models actually agreed.</w:t>
      </w:r>
    </w:p>
    <w:p w14:paraId="7F3082C7" w14:textId="77777777" w:rsidR="00DD6BF5" w:rsidRDefault="00000000">
      <w:pPr>
        <w:pStyle w:val="Heading1"/>
      </w:pPr>
      <w:r>
        <w:t>14. Warranty-Rule Design</w:t>
      </w:r>
    </w:p>
    <w:p w14:paraId="0315F7BF" w14:textId="77777777" w:rsidR="00DD6BF5" w:rsidRDefault="00000000">
      <w:r>
        <w:t>Machine learning alone is not enough for a regulated decision, so we built an independent rules engine driven by per-category policy files in JSON. Each policy defines the warranty duration, the covered and excluded fault types, the mandatory documents, the reporting period, and the maximum repair history before manual review. The rules engine checks whether the warranty is still active, whether the reported damage is excluded, whether all mandatory documents are present, whether repairs were done at authorized centres, whether the claim was reported within the allowed window, and whether the product was already replaced for the same fault. The findings are returned as a list of passed and failed rules. Hard failures such as an expired warranty or excluded damage force a Likely Invalid outcome regardless of what the models say, while softer issues push the claim toward manual review. Keeping the policies in data files rather than in code means the business can change the rules without retraining any model.</w:t>
      </w:r>
    </w:p>
    <w:p w14:paraId="7CCDF9C7" w14:textId="77777777" w:rsidR="00DD6BF5" w:rsidRDefault="00000000">
      <w:pPr>
        <w:pStyle w:val="Heading1"/>
      </w:pPr>
      <w:r>
        <w:t>15. OCR and Document Processing</w:t>
      </w:r>
    </w:p>
    <w:p w14:paraId="04F44B9F" w14:textId="77777777" w:rsidR="00DD6BF5" w:rsidRDefault="00000000">
      <w:r>
        <w:t>Documents are processed automatically when they are uploaded. We use Tesseract for optical character recognition and OpenCV for image preprocessing, including grayscale conversion, bilateral filtering, and adaptive thresholding to improve readability on unevenly lit receipts. Because photos and scans behave differently, we run OCR on both the cleaned and the raw image and keep whichever yields more usable text. We also decode QR codes, which frequently carry a serial number, and append the decoded text to the OCR output. Regular expressions then extract the purchase date, invoice number, product name, model number, serial number, retailer, purchase amount, and warranty duration. Every uploaded file is hashed with SHA-256 so that the same document submitted twice can be detected. Extracted fields are shown to the user for review and correction before evaluation, and the corrected values take priority over the raw OCR output, which keeps a human in the loop for the most error-prone step.</w:t>
      </w:r>
    </w:p>
    <w:p w14:paraId="2B05D4C6" w14:textId="77777777" w:rsidR="00DD6BF5" w:rsidRDefault="00000000">
      <w:pPr>
        <w:pStyle w:val="Heading1"/>
      </w:pPr>
      <w:r>
        <w:t>16. Difficulties Encountered</w:t>
      </w:r>
    </w:p>
    <w:p w14:paraId="19C08ABF" w14:textId="77777777" w:rsidR="00DD6BF5" w:rsidRDefault="00000000">
      <w:r>
        <w:t xml:space="preserve">We faced several significant difficulties. The first and most damaging was the label leakage through the claim identifier, which produced misleadingly high accuracy and caused the image model to output manual review for almost every real claim. Diagnosing it required careful </w:t>
      </w:r>
      <w:r>
        <w:lastRenderedPageBreak/>
        <w:t>experiments where we held the features constant and changed only the identifier. The second was the cost of training image models on a CPU-only machine; a full ResNet training run took hours, so we adopted stratified subsets for iteration. The third was keeping two generations of the dataset consistent, which led to documentation drift between the reported and actual accuracy. We also hit environment-specific problems such as hardcoded Windows font paths in the card renderer, which would break on other operating systems. Finally, tuning the decision logic so that it was neither too strict nor too lenient required many iterations and boundary tests. Each of these difficulties taught us something about building reliable machine-learning systems rather than just training a model.</w:t>
      </w:r>
    </w:p>
    <w:p w14:paraId="0A977A90" w14:textId="77777777" w:rsidR="00DD6BF5" w:rsidRDefault="00000000">
      <w:pPr>
        <w:pStyle w:val="Heading1"/>
      </w:pPr>
      <w:r>
        <w:t>17. Model Errors</w:t>
      </w:r>
    </w:p>
    <w:p w14:paraId="70458A20" w14:textId="77777777" w:rsidR="00DD6BF5" w:rsidRDefault="00000000">
      <w:r>
        <w:t>No model is perfect, and we analysed our errors carefully. The confusion matrices showed that the manual-review class was the most difficult to classify, which is expected because those claims are deliberately ambiguous. The tabular model occasionally predicted valid for claims with an excluded damage type when the damage flag was weak, and the image model was sometimes confused when a card contained a novel category or fault word that never appeared in training. We also observed that the two models could disagree on genuinely borderline cases, which is exactly why the disagreement path exists. Rather than hiding these disagreements, the system surfaces them and routes the claim to a human. We treated every disagreement as a learning opportunity and used it to refine features, card content, and thresholds. In production terms, we accepted that the goal is not a perfect classifier but a system that is honest about its uncertainty and escalates when it should.</w:t>
      </w:r>
    </w:p>
    <w:p w14:paraId="36D0E716" w14:textId="77777777" w:rsidR="00DD6BF5" w:rsidRDefault="00000000">
      <w:pPr>
        <w:pStyle w:val="Heading1"/>
      </w:pPr>
      <w:r>
        <w:t>18. Conclusion</w:t>
      </w:r>
    </w:p>
    <w:p w14:paraId="073DFB68" w14:textId="77777777" w:rsidR="00DD6BF5" w:rsidRDefault="00000000">
      <w:r>
        <w:t>The AssureX Claim Engine demonstrates that a warranty claim can be validated end to end using a combination of structured machine learning, image classification, optical character recognition, and configurable business rules. The most important lesson was that data quality and leakage control matter more than model choice: a simple model on clean, well-designed features outperformed a more complex model trained on leaky data. The dual-model comparison and confidence-score comparison give the system a principled way to escalate uncertainty, and the rules engine keeps the final decision explainable and auditable. If we were to continue, we would enrich the dataset with real anonymised claims, calibrate the confidence scores, and add active learning so that reviewer decisions feed back into training. For now, the system meets its core goal: approve clear cases quickly, reject clear violations confidently, and give genuine ambiguity the human attention it deserves.</w:t>
      </w:r>
    </w:p>
    <w:sectPr w:rsidR="00DD6BF5" w:rsidSect="001D24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152359">
    <w:abstractNumId w:val="8"/>
  </w:num>
  <w:num w:numId="2" w16cid:durableId="613176452">
    <w:abstractNumId w:val="6"/>
  </w:num>
  <w:num w:numId="3" w16cid:durableId="1481386176">
    <w:abstractNumId w:val="5"/>
  </w:num>
  <w:num w:numId="4" w16cid:durableId="342824068">
    <w:abstractNumId w:val="4"/>
  </w:num>
  <w:num w:numId="5" w16cid:durableId="304511095">
    <w:abstractNumId w:val="7"/>
  </w:num>
  <w:num w:numId="6" w16cid:durableId="128328631">
    <w:abstractNumId w:val="3"/>
  </w:num>
  <w:num w:numId="7" w16cid:durableId="1723794375">
    <w:abstractNumId w:val="2"/>
  </w:num>
  <w:num w:numId="8" w16cid:durableId="1720013151">
    <w:abstractNumId w:val="1"/>
  </w:num>
  <w:num w:numId="9" w16cid:durableId="152614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4F1"/>
    <w:rsid w:val="0029639D"/>
    <w:rsid w:val="00326F90"/>
    <w:rsid w:val="00950523"/>
    <w:rsid w:val="00AA1D8D"/>
    <w:rsid w:val="00B47730"/>
    <w:rsid w:val="00CB0664"/>
    <w:rsid w:val="00DD6BF5"/>
    <w:rsid w:val="00F97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75DD9"/>
  <w14:defaultImageDpi w14:val="300"/>
  <w15:docId w15:val="{34043DED-78E9-4CBC-8B5A-3441F745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2026-09-29T07:06:00Z</dcterms:modified>
  <cp:category/>
</cp:coreProperties>
</file>