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SCENARIO CARDS &amp; COMPARISON REPORT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Scenario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260"/>
          </w:tcPr>
          <w:p>
            <w:r>
              <w:rPr>
                <w:b/>
              </w:rPr>
              <w:t>Qp</w:t>
            </w:r>
          </w:p>
        </w:tc>
        <w:tc>
          <w:tcPr>
            <w:tcW w:type="dxa" w:w="1260"/>
          </w:tcPr>
          <w:p>
            <w:r>
              <w:rPr>
                <w:b/>
              </w:rPr>
              <w:t>Peak time</w:t>
            </w:r>
          </w:p>
        </w:tc>
        <w:tc>
          <w:tcPr>
            <w:tcW w:type="dxa" w:w="1260"/>
          </w:tcPr>
          <w:p>
            <w:r>
              <w:rPr>
                <w:b/>
              </w:rPr>
              <w:t>Arrival</w:t>
            </w:r>
          </w:p>
        </w:tc>
        <w:tc>
          <w:tcPr>
            <w:tcW w:type="dxa" w:w="1260"/>
          </w:tcPr>
          <w:p>
            <w:r>
              <w:rPr>
                <w:b/>
              </w:rPr>
              <w:t>Travel</w:t>
            </w:r>
          </w:p>
        </w:tc>
        <w:tc>
          <w:tcPr>
            <w:tcW w:type="dxa" w:w="1260"/>
          </w:tcPr>
          <w:p>
            <w:r>
              <w:rPr>
                <w:b/>
              </w:rPr>
              <w:t>Buffer</w:t>
            </w:r>
          </w:p>
        </w:tc>
        <w:tc>
          <w:tcPr>
            <w:tcW w:type="dxa" w:w="126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1260"/>
          </w:tcPr>
          <w:p>
            <w:r>
              <w:rPr>
                <w:b/>
              </w:rPr>
              <w:t>Limiting edge</w:t>
            </w:r>
          </w:p>
        </w:tc>
      </w:tr>
      <w:tr>
        <w:tc>
          <w:tcPr>
            <w:tcW w:type="dxa" w:w="1260"/>
            <w:vAlign w:val="top"/>
          </w:tcPr>
          <w:p>
            <w:pPr>
              <w:spacing w:after="40"/>
            </w:pPr>
            <w:r>
              <w:t>MINIMUM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28,500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1.5 h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T+95:00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12:39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03:00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T+79:21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R02-E07</w:t>
            </w:r>
          </w:p>
        </w:tc>
      </w:tr>
      <w:tr>
        <w:tc>
          <w:tcPr>
            <w:tcW w:type="dxa" w:w="1260"/>
            <w:vAlign w:val="top"/>
          </w:tcPr>
          <w:p>
            <w:pPr>
              <w:spacing w:after="40"/>
            </w:pPr>
            <w:r>
              <w:t>CENTRAL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65,000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1.0 h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T+60:00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12:39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03:00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T+44:21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R02-E07</w:t>
            </w:r>
          </w:p>
        </w:tc>
      </w:tr>
      <w:tr>
        <w:tc>
          <w:tcPr>
            <w:tcW w:type="dxa" w:w="1260"/>
            <w:vAlign w:val="top"/>
          </w:tcPr>
          <w:p>
            <w:pPr>
              <w:spacing w:after="40"/>
            </w:pPr>
            <w:r>
              <w:t>MAXIMUM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115,000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0.75 h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T+45:00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12:39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03:00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T+29:21</w:t>
            </w:r>
          </w:p>
        </w:tc>
        <w:tc>
          <w:tcPr>
            <w:tcW w:type="dxa" w:w="1260"/>
            <w:vAlign w:val="top"/>
          </w:tcPr>
          <w:p>
            <w:pPr>
              <w:spacing w:after="40"/>
            </w:pPr>
            <w:r>
              <w:t>R02-E07</w:t>
            </w:r>
          </w:p>
        </w:tc>
      </w:tr>
    </w:tbl>
    <w:p>
      <w:pPr>
        <w:pStyle w:val="Heading1"/>
      </w:pPr>
      <w:r>
        <w:t>Interpretation</w:t>
      </w:r>
    </w:p>
    <w:p>
      <w:r>
        <w:t>The scenario family is a conditional sensitivity set, not proof that the hydrographs are exhaustive or calibrated.</w:t>
      </w:r>
    </w:p>
    <w:p>
      <w:pPr>
        <w:pStyle w:val="Heading1"/>
      </w:pPr>
      <w:r>
        <w:t>Decision sequence</w:t>
      </w:r>
    </w:p>
    <w:p>
      <w:pPr>
        <w:pStyle w:val="ListNumber"/>
      </w:pPr>
      <w:r>
        <w:t>Extract scenario-specific hydraulic arrival for each route edge.</w:t>
      </w:r>
    </w:p>
    <w:p>
      <w:pPr>
        <w:pStyle w:val="ListNumber"/>
      </w:pPr>
      <w:r>
        <w:t>Compute cumulative travel time.</w:t>
      </w:r>
    </w:p>
    <w:p>
      <w:pPr>
        <w:pStyle w:val="ListNumber"/>
      </w:pPr>
      <w:r>
        <w:t>Subtract the configured buffer.</w:t>
      </w:r>
    </w:p>
    <w:p>
      <w:pPr>
        <w:pStyle w:val="ListNumber"/>
      </w:pPr>
      <w:r>
        <w:t>Take the minimum candidate deadline.</w:t>
      </w:r>
    </w:p>
    <w:p>
      <w:pPr>
        <w:pStyle w:val="ListNumber"/>
      </w:pPr>
      <w:r>
        <w:t>Return the argmin as limiting segment.</w:t>
      </w:r>
    </w:p>
    <w:p>
      <w:pPr>
        <w:pStyle w:val="ListNumber"/>
      </w:pPr>
      <w:r>
        <w:t>Propagate missing evidence as DATA GAP.</w:t>
      </w:r>
    </w:p>
    <w:p>
      <w:pPr>
        <w:pStyle w:val="Heading1"/>
      </w:pPr>
      <w:r>
        <w:t>Isolation requirements</w:t>
      </w:r>
    </w:p>
    <w:p>
      <w:pPr>
        <w:pStyle w:val="ListBullet"/>
      </w:pPr>
      <w:r>
        <w:t>Scenario switching must change the hydraulic evidence source.</w:t>
      </w:r>
    </w:p>
    <w:p>
      <w:pPr>
        <w:pStyle w:val="ListBullet"/>
      </w:pPr>
      <w:r>
        <w:t>Frontend must consume backend-authoritative decisions.</w:t>
      </w:r>
    </w:p>
    <w:p>
      <w:pPr>
        <w:pStyle w:val="ListBullet"/>
      </w:pPr>
      <w:r>
        <w:t>No scenario-specific hard-coded route status.</w:t>
      </w:r>
    </w:p>
    <w:p>
      <w:pPr>
        <w:pStyle w:val="ListBullet"/>
      </w:pPr>
      <w:r>
        <w:t>Independent synthetic test worlds prove software isolation, not physical validation.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