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JALRAKSHAK — EVACUATION WINDOW ENGINE SPECIFICATION</w:t>
      </w:r>
    </w:p>
    <w:p>
      <w:pPr>
        <w:jc w:val="center"/>
      </w:pPr>
      <w:r>
        <w:rPr>
          <w:i/>
          <w:sz w:val="20"/>
        </w:rPr>
        <w:t>JalRakshak SIH'26 — Evidence Hub</w:t>
      </w:r>
    </w:p>
    <w:p>
      <w:pPr>
        <w:pStyle w:val="Heading1"/>
      </w:pPr>
      <w:r>
        <w:t>Core mathematics</w:t>
      </w:r>
    </w:p>
    <w:p>
      <w:r>
        <w:t>For edge e_i: T_i = cumulative travel time; A_i = hydraulic arrival time; B = configured buffer. Candidate deadline = A_i − T_i − B. Route deadline = min_i(A_i − T_i − B).</w:t>
      </w:r>
    </w:p>
    <w:p>
      <w:r>
        <w:t>D_deadline = min_i(A_i − T_i − B)</w:t>
      </w:r>
    </w:p>
    <w:p>
      <w:pPr>
        <w:pStyle w:val="Heading1"/>
      </w:pPr>
      <w:r>
        <w:t>Feasibility</w:t>
      </w:r>
    </w:p>
    <w:p>
      <w:r>
        <w:t>A proposed departure D satisfies the documented timing condition when D + T_i + B &lt; A_i for every relevant edge. This is a timing condition, not a general safety guarantee.</w:t>
      </w:r>
    </w:p>
    <w:p>
      <w:pPr>
        <w:pStyle w:val="Heading1"/>
      </w:pPr>
      <w:r>
        <w:t>Limiting segment</w:t>
      </w:r>
    </w:p>
    <w:p>
      <w:r>
        <w:t>The limiting segment is argmin_i(A_i − T_i − B). It must emerge from backend mathematics, not a UI heuristic.</w:t>
      </w:r>
    </w:p>
    <w:p>
      <w:pPr>
        <w:pStyle w:val="Heading1"/>
      </w:pPr>
      <w:r>
        <w:t>Statuses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t>FEASIBLE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t>A valid route exists under selected assumptions and evidence.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t>LOW MARGIN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t>Route is feasible but computed margin is small.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t>INFEASIBLE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t>Deadline has passed under the selected scenario/assumptions.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t>DATA GAP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t>Required hydraulic/route evidence is missing or invalid.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t>NO_FEASIBLE_ROUTE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t>No route satisfying the decision constraints is available.</w:t>
            </w:r>
          </w:p>
        </w:tc>
      </w:tr>
    </w:tbl>
    <w:p>
      <w:pPr>
        <w:pStyle w:val="Heading1"/>
      </w:pPr>
      <w:r>
        <w:t>Software properties</w:t>
      </w:r>
    </w:p>
    <w:p>
      <w:pPr>
        <w:pStyle w:val="ListBullet"/>
      </w:pPr>
      <w:r>
        <w:t>Later arrival cannot reduce deadline.</w:t>
      </w:r>
    </w:p>
    <w:p>
      <w:pPr>
        <w:pStyle w:val="ListBullet"/>
      </w:pPr>
      <w:r>
        <w:t>Longer travel cannot increase deadline.</w:t>
      </w:r>
    </w:p>
    <w:p>
      <w:pPr>
        <w:pStyle w:val="ListBullet"/>
      </w:pPr>
      <w:r>
        <w:t>Larger buffer cannot increase deadline.</w:t>
      </w:r>
    </w:p>
    <w:p>
      <w:pPr>
        <w:pStyle w:val="ListBullet"/>
      </w:pPr>
      <w:r>
        <w:t>Limiting edge equals mathematical argmin.</w:t>
      </w:r>
    </w:p>
    <w:p>
      <w:pPr>
        <w:pStyle w:val="ListBullet"/>
      </w:pPr>
      <w:r>
        <w:t>Missing hydraulic evidence cannot silently produce FEASIBLE.</w:t>
      </w:r>
    </w:p>
    <w:p>
      <w:pPr>
        <w:pStyle w:val="ListBullet"/>
      </w:pPr>
      <w:r>
        <w:t>Identical inputs produce deterministic outputs.</w:t>
      </w:r>
    </w:p>
    <w:p>
      <w:pPr>
        <w:pStyle w:val="Heading1"/>
      </w:pPr>
      <w:r>
        <w:t>Language rule</w:t>
      </w:r>
    </w:p>
    <w:p>
      <w:r>
        <w:t>Do not use SAFE/UNSAFE unless an independent safety model defines those terms. FEASIBLE means the documented timing inequality holds under the selected assumptions.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