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JALRAKSHAK — EVIDENCE CLASSIFICATION &amp; CLAIM RULES</w:t>
      </w:r>
    </w:p>
    <w:p>
      <w:pPr>
        <w:jc w:val="center"/>
      </w:pPr>
      <w:r>
        <w:rPr>
          <w:i/>
          <w:sz w:val="20"/>
        </w:rPr>
        <w:t>JalRakshak SIH'26 — Evidence Hub</w:t>
      </w:r>
    </w:p>
    <w:p>
      <w:pPr>
        <w:pStyle w:val="Heading1"/>
      </w:pPr>
      <w:r>
        <w:t>Classification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360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>
              <w:t>SOURCE-DERIVED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Taken from an external documented source.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Cite source and version/date.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>
              <w:t>DERIVED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Computed deterministically from source data.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Record inputs and method.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>
              <w:t>CONFIGURED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Project-controlled setting.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Do not present as measured reality.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>
              <w:t>ENGINEERING ASSUMPTION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Required but not established by authoritative evidence.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Label explicitly.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>
              <w:t>MODEL DEFAULT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Software/solver default.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Do not call observed reality.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>
              <w:t>TEST_FIXTURE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Synthetic data for software tests.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Never use as physical evidence.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>
              <w:t>SYNTHETIC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Artificial demonstration data.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Never present as field evidence.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>
              <w:t>RESEARCH-ONLY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Exploratory evidence with limitations.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Not operational validation.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>
              <w:t>NOT_ESTABLISHED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Evidence insufficient for claim.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Do not imply validation.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>
              <w:t>DISPLAYED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Visualization of another artifact.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Not independent evidence.</w:t>
            </w:r>
          </w:p>
        </w:tc>
      </w:tr>
    </w:tbl>
    <w:p>
      <w:pPr>
        <w:pStyle w:val="Heading1"/>
      </w:pPr>
      <w:r>
        <w:t>Parameter governance</w:t>
      </w:r>
    </w:p>
    <w:p>
      <w:r>
        <w:t>Every consequential parameter should carry source, document/dataset, section/page where applicable, value, unit, date/release, classification and role/confidence.</w:t>
      </w:r>
    </w:p>
    <w:p>
      <w:pPr>
        <w:pStyle w:val="Heading1"/>
      </w:pPr>
      <w:r>
        <w:t>Prohibited upgrades</w:t>
      </w:r>
    </w:p>
    <w:p>
      <w:pPr>
        <w:pStyle w:val="ListBullet"/>
      </w:pPr>
      <w:r>
        <w:t>SOFTWARE-VERIFIED → PHYSICALLY VALIDATED: prohibited.</w:t>
      </w:r>
    </w:p>
    <w:p>
      <w:pPr>
        <w:pStyle w:val="ListBullet"/>
      </w:pPr>
      <w:r>
        <w:t>RESEARCH-ONLY SAR comparison → GROUND TRUTH: prohibited.</w:t>
      </w:r>
    </w:p>
    <w:p>
      <w:pPr>
        <w:pStyle w:val="ListBullet"/>
      </w:pPr>
      <w:r>
        <w:t>Solver interface → FULL SOLVER IMPLEMENTATION: prohibited.</w:t>
      </w:r>
    </w:p>
    <w:p>
      <w:pPr>
        <w:pStyle w:val="ListBullet"/>
      </w:pPr>
      <w:r>
        <w:t>Exposure framework → VALIDATED FINANCIAL DAMAGE PREDICTION: prohibited.</w:t>
      </w:r>
    </w:p>
    <w:p>
      <w:pPr>
        <w:pStyle w:val="ListBullet"/>
      </w:pPr>
      <w:r>
        <w:t>Static 50 km/h → LIVE TRAFFIC: prohibited.</w:t>
      </w:r>
    </w:p>
    <w:p>
      <w:pPr>
        <w:pStyle w:val="ListBullet"/>
      </w:pPr>
      <w:r>
        <w:t>Native HEC-RAS execution → UNIVERSAL ARBITRARY SCENARIO GENERATION: prohibited.</w:t>
      </w:r>
    </w:p>
    <w:p>
      <w:pPr>
        <w:pStyle w:val="ListBullet"/>
      </w:pPr>
      <w:r>
        <w:t>Checksum integrity → hydraulic correctness: prohibited.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