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JALRAKSHAK — GEE / SENTINEL-1 DATA CARD &amp; RESEARCH REPORT</w:t>
      </w:r>
    </w:p>
    <w:p>
      <w:pPr>
        <w:jc w:val="center"/>
      </w:pPr>
      <w:r>
        <w:rPr>
          <w:i/>
          <w:sz w:val="20"/>
        </w:rPr>
        <w:t>JalRakshak SIH'26 — Evidence Hub</w:t>
      </w:r>
    </w:p>
    <w:p>
      <w:pPr>
        <w:pStyle w:val="Heading1"/>
      </w:pPr>
      <w:r>
        <w:t>Purpose</w:t>
      </w:r>
    </w:p>
    <w:p>
      <w:r>
        <w:t>GEE/Sentinel-1 is a complementary observation layer. It can support discrepancy analysis around modeled events; it is not automatically ground truth.</w:t>
      </w:r>
    </w:p>
    <w:p>
      <w:pPr>
        <w:pStyle w:val="Heading1"/>
      </w:pPr>
      <w:r>
        <w:t>Current research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Record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>
              <w:t>Collection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t>COPERNICUS/S1_GRD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>
              <w:t>Indexed scenes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t>969 for the configured AOI/query in the documented audit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>
              <w:t>Orbit examples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t>63 descending; 129 ascending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>
              <w:t>Controlled example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t>2024-07-25 00:44 to 2024-08-06 00:44, Orbit 63 descending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>
              <w:t>Processing direction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t>Multi-temporal SAR change detection with acquisition/orbit comparability checks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>
              <w:t>Additional screening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t>JRC historical water occurrence, slope and proximity screening</w:t>
            </w:r>
          </w:p>
        </w:tc>
      </w:tr>
    </w:tbl>
    <w:p>
      <w:pPr>
        <w:pStyle w:val="Heading1"/>
      </w:pPr>
      <w:r>
        <w:t>Why it is research-only</w:t>
      </w:r>
    </w:p>
    <w:p>
      <w:pPr>
        <w:pStyle w:val="ListBullet"/>
      </w:pPr>
      <w:r>
        <w:t>SAR backscatter changes have water and non-water causes.</w:t>
      </w:r>
    </w:p>
    <w:p>
      <w:pPr>
        <w:pStyle w:val="ListBullet"/>
      </w:pPr>
      <w:r>
        <w:t>Urban double-bounce and acquisition geometry can complicate interpretation.</w:t>
      </w:r>
    </w:p>
    <w:p>
      <w:pPr>
        <w:pStyle w:val="ListBullet"/>
      </w:pPr>
      <w:r>
        <w:t>Historical water occurrence is not contemporaneous ground truth.</w:t>
      </w:r>
    </w:p>
    <w:p>
      <w:pPr>
        <w:pStyle w:val="ListBullet"/>
      </w:pPr>
      <w:r>
        <w:t>Observed and simulated extents must be compatible before metrics are computed.</w:t>
      </w:r>
    </w:p>
    <w:p>
      <w:pPr>
        <w:pStyle w:val="ListBullet"/>
      </w:pPr>
      <w:r>
        <w:t>IoU, precision, recall and F1 are comparison metrics, not proof of physical validity.</w:t>
      </w:r>
    </w:p>
    <w:p>
      <w:pPr>
        <w:pStyle w:val="ListBullet"/>
      </w:pPr>
      <w:r>
        <w:t>Live automated acquisition/processing remains configuration dependent.</w:t>
      </w:r>
    </w:p>
    <w:p>
      <w:pPr>
        <w:pStyle w:val="Heading1"/>
      </w:pPr>
      <w:r>
        <w:t>Safe claim</w:t>
      </w:r>
    </w:p>
    <w:p>
      <w:r>
        <w:t>JalRakshak includes a research-oriented Sentinel-1 comparison workflow for observational discrepancy analysis when compatible simulated and observed extents are available.</w:t>
      </w:r>
    </w:p>
    <w:p>
      <w:pPr>
        <w:pStyle w:val="Heading1"/>
      </w:pPr>
      <w:r>
        <w:t>Forbidden claim</w:t>
      </w:r>
    </w:p>
    <w:p>
      <w:r>
        <w:t>“Sentinel-1 validates the Tehri hydraulic model” is not supported by the current evidence.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