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8C1B626" w:rsidRPr="00244161" w:rsidRDefault="28C1B626" w:rsidP="28C1B626">
      <w:pPr>
        <w:spacing w:line="480" w:lineRule="auto"/>
        <w:rPr>
          <w:rFonts w:eastAsia="Times New Roman"/>
          <w:color w:val="000000" w:themeColor="text1"/>
        </w:rPr>
      </w:pPr>
    </w:p>
    <w:p w:rsidR="00E24D44" w:rsidRPr="00244161" w:rsidRDefault="00E24D44" w:rsidP="00E24D44">
      <w:pPr>
        <w:spacing w:after="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EQUITY RETURN FORECASTING ON TAIL-RISK-AWARE PORTFOLIO OPTIMIZATION ON THE NIGERIAN EXCHANGE GROUP (NGX)</w:t>
      </w:r>
    </w:p>
    <w:p w:rsidR="22EE9E0A" w:rsidRPr="00244161" w:rsidRDefault="13C8C91B" w:rsidP="47575B0A">
      <w:pPr>
        <w:spacing w:after="20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BY</w:t>
      </w:r>
    </w:p>
    <w:p w:rsidR="22EE9E0A" w:rsidRPr="00244161" w:rsidRDefault="13C8C91B" w:rsidP="47575B0A">
      <w:pPr>
        <w:spacing w:after="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SANNI ABDUL</w:t>
      </w:r>
      <w:r w:rsidR="3CB00BA7" w:rsidRPr="00244161">
        <w:rPr>
          <w:rFonts w:eastAsia="Times New Roman"/>
          <w:b/>
          <w:bCs/>
          <w:color w:val="000000" w:themeColor="text1"/>
          <w:sz w:val="28"/>
          <w:szCs w:val="28"/>
        </w:rPr>
        <w:t>-</w:t>
      </w:r>
      <w:r w:rsidRPr="00244161">
        <w:rPr>
          <w:rFonts w:eastAsia="Times New Roman"/>
          <w:b/>
          <w:bCs/>
          <w:color w:val="000000" w:themeColor="text1"/>
          <w:sz w:val="28"/>
          <w:szCs w:val="28"/>
        </w:rPr>
        <w:t>AMEEN OLUWADARASIMI</w:t>
      </w:r>
    </w:p>
    <w:p w:rsidR="22EE9E0A" w:rsidRPr="00244161" w:rsidRDefault="13C8C91B" w:rsidP="47575B0A">
      <w:pPr>
        <w:spacing w:after="20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ECN/2021/158</w:t>
      </w:r>
    </w:p>
    <w:p w:rsidR="00E24D44" w:rsidRPr="00244161" w:rsidRDefault="00E24D44" w:rsidP="47575B0A">
      <w:pPr>
        <w:spacing w:after="200" w:line="480" w:lineRule="auto"/>
        <w:jc w:val="center"/>
        <w:rPr>
          <w:rFonts w:eastAsia="Times New Roman"/>
          <w:b/>
          <w:bCs/>
          <w:color w:val="000000" w:themeColor="text1"/>
          <w:sz w:val="28"/>
          <w:szCs w:val="28"/>
        </w:rPr>
      </w:pPr>
    </w:p>
    <w:p w:rsidR="00E24D44" w:rsidRPr="00244161" w:rsidRDefault="00E24D44" w:rsidP="47575B0A">
      <w:pPr>
        <w:spacing w:after="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 xml:space="preserve">AN ESSAY SUBMITTED TO THE DEPARTMENT OF ECONOMICS, FACULTY OF SOCIAL SCIENCES, OBAFEMI AWOLOWO UNIVERSITY, ILE-IFE, </w:t>
      </w:r>
      <w:proofErr w:type="gramStart"/>
      <w:r w:rsidRPr="00244161">
        <w:rPr>
          <w:rFonts w:eastAsia="Times New Roman"/>
          <w:b/>
          <w:bCs/>
          <w:color w:val="000000" w:themeColor="text1"/>
          <w:sz w:val="28"/>
          <w:szCs w:val="28"/>
        </w:rPr>
        <w:t>OSUN</w:t>
      </w:r>
      <w:proofErr w:type="gramEnd"/>
      <w:r w:rsidRPr="00244161">
        <w:rPr>
          <w:rFonts w:eastAsia="Times New Roman"/>
          <w:b/>
          <w:bCs/>
          <w:color w:val="000000" w:themeColor="text1"/>
          <w:sz w:val="28"/>
          <w:szCs w:val="28"/>
        </w:rPr>
        <w:t xml:space="preserve"> STATE, NIGERIA.</w:t>
      </w:r>
    </w:p>
    <w:p w:rsidR="00E24D44" w:rsidRPr="00244161" w:rsidRDefault="00E24D44" w:rsidP="47575B0A">
      <w:pPr>
        <w:spacing w:after="200" w:line="480" w:lineRule="auto"/>
        <w:jc w:val="center"/>
        <w:rPr>
          <w:rFonts w:eastAsia="Times New Roman"/>
          <w:b/>
          <w:bCs/>
          <w:color w:val="000000" w:themeColor="text1"/>
          <w:sz w:val="28"/>
          <w:szCs w:val="28"/>
        </w:rPr>
      </w:pPr>
    </w:p>
    <w:p w:rsidR="00E24D44" w:rsidRPr="00244161" w:rsidRDefault="00E24D44" w:rsidP="47575B0A">
      <w:pPr>
        <w:spacing w:after="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IN PARTIAL FULFILLMENT OF THE REQUIREMENTS FOR THE AWARD OF BACHELOR OF SCIENCE (B.Sc. HONS) DEGREE IN ECONOMICS.</w:t>
      </w:r>
    </w:p>
    <w:p w:rsidR="00E24D44" w:rsidRPr="00244161" w:rsidRDefault="00E24D44" w:rsidP="47575B0A">
      <w:pPr>
        <w:spacing w:after="200" w:line="480" w:lineRule="auto"/>
        <w:jc w:val="center"/>
        <w:rPr>
          <w:rFonts w:eastAsia="Times New Roman"/>
          <w:b/>
          <w:bCs/>
          <w:color w:val="000000" w:themeColor="text1"/>
          <w:sz w:val="28"/>
          <w:szCs w:val="28"/>
        </w:rPr>
      </w:pPr>
    </w:p>
    <w:p w:rsidR="00E24D44" w:rsidRPr="00244161" w:rsidRDefault="00E24D44" w:rsidP="47575B0A">
      <w:pPr>
        <w:spacing w:after="20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SEPTEMBER 2026</w:t>
      </w:r>
    </w:p>
    <w:p w:rsidR="28C1B626" w:rsidRPr="00244161" w:rsidRDefault="00E24D44" w:rsidP="00E24D44">
      <w:pPr>
        <w:pageBreakBefore/>
        <w:spacing w:after="200" w:line="480" w:lineRule="auto"/>
        <w:jc w:val="center"/>
        <w:rPr>
          <w:rFonts w:eastAsia="Times New Roman"/>
          <w:b/>
          <w:bCs/>
          <w:color w:val="000000" w:themeColor="text1"/>
        </w:rPr>
      </w:pPr>
      <w:r w:rsidRPr="00244161">
        <w:rPr>
          <w:rFonts w:eastAsia="Times New Roman"/>
          <w:b/>
          <w:bCs/>
          <w:color w:val="000000" w:themeColor="text1"/>
        </w:rPr>
        <w:lastRenderedPageBreak/>
        <w:t>CERTIFICATION</w:t>
      </w:r>
    </w:p>
    <w:p w:rsidR="00E24D44" w:rsidRPr="00244161" w:rsidRDefault="00E24D44" w:rsidP="002E16EE">
      <w:pPr>
        <w:spacing w:after="0" w:line="480" w:lineRule="auto"/>
        <w:jc w:val="both"/>
        <w:rPr>
          <w:rFonts w:eastAsia="Times New Roman"/>
          <w:bCs/>
          <w:color w:val="000000" w:themeColor="text1"/>
        </w:rPr>
      </w:pPr>
      <w:r w:rsidRPr="00244161">
        <w:rPr>
          <w:rFonts w:eastAsia="Times New Roman"/>
          <w:bCs/>
          <w:color w:val="000000" w:themeColor="text1"/>
        </w:rPr>
        <w:t>This is to certify that I, SANNI ABDUL-AMEEN OLUWADARASIMI, with the matriculation number ECN/2021/158 of the Department of Economics, carried out this project for the 2024/2025 academic session, and hence, prepared this project in partial fulfillment of the requirement for the award of B</w:t>
      </w:r>
      <w:r w:rsidR="00D21EAF" w:rsidRPr="00244161">
        <w:rPr>
          <w:rFonts w:eastAsia="Times New Roman"/>
          <w:bCs/>
          <w:color w:val="000000" w:themeColor="text1"/>
        </w:rPr>
        <w:t>achelor of Science (</w:t>
      </w:r>
      <w:proofErr w:type="spellStart"/>
      <w:r w:rsidR="00D21EAF" w:rsidRPr="00244161">
        <w:rPr>
          <w:rFonts w:eastAsia="Times New Roman"/>
          <w:bCs/>
          <w:color w:val="000000" w:themeColor="text1"/>
        </w:rPr>
        <w:t>B.Sc</w:t>
      </w:r>
      <w:proofErr w:type="spellEnd"/>
      <w:r w:rsidR="00D21EAF" w:rsidRPr="00244161">
        <w:rPr>
          <w:rFonts w:eastAsia="Times New Roman"/>
          <w:bCs/>
          <w:color w:val="000000" w:themeColor="text1"/>
        </w:rPr>
        <w:t xml:space="preserve">) Department of Economics, Obafemi </w:t>
      </w:r>
      <w:proofErr w:type="spellStart"/>
      <w:r w:rsidR="00D21EAF" w:rsidRPr="00244161">
        <w:rPr>
          <w:rFonts w:eastAsia="Times New Roman"/>
          <w:bCs/>
          <w:color w:val="000000" w:themeColor="text1"/>
        </w:rPr>
        <w:t>Awolowo</w:t>
      </w:r>
      <w:proofErr w:type="spellEnd"/>
      <w:r w:rsidR="00D21EAF" w:rsidRPr="00244161">
        <w:rPr>
          <w:rFonts w:eastAsia="Times New Roman"/>
          <w:bCs/>
          <w:color w:val="000000" w:themeColor="text1"/>
        </w:rPr>
        <w:t xml:space="preserve"> University, </w:t>
      </w:r>
      <w:proofErr w:type="gramStart"/>
      <w:r w:rsidR="00D21EAF" w:rsidRPr="00244161">
        <w:rPr>
          <w:rFonts w:eastAsia="Times New Roman"/>
          <w:bCs/>
          <w:color w:val="000000" w:themeColor="text1"/>
        </w:rPr>
        <w:t>Ile</w:t>
      </w:r>
      <w:proofErr w:type="gramEnd"/>
      <w:r w:rsidR="00D21EAF" w:rsidRPr="00244161">
        <w:rPr>
          <w:rFonts w:eastAsia="Times New Roman"/>
          <w:bCs/>
          <w:color w:val="000000" w:themeColor="text1"/>
        </w:rPr>
        <w:t>-Ife. Osun State.</w:t>
      </w:r>
    </w:p>
    <w:p w:rsidR="00F8457B" w:rsidRPr="00244161" w:rsidRDefault="00F8457B" w:rsidP="00E24D44">
      <w:pPr>
        <w:spacing w:after="200" w:line="480" w:lineRule="auto"/>
        <w:rPr>
          <w:rFonts w:eastAsia="Times New Roman"/>
          <w:bCs/>
          <w:color w:val="000000" w:themeColor="text1"/>
        </w:rPr>
      </w:pPr>
    </w:p>
    <w:p w:rsidR="00D21EAF" w:rsidRPr="00244161" w:rsidRDefault="009F6CD8" w:rsidP="00E24D44">
      <w:pPr>
        <w:spacing w:after="200" w:line="480" w:lineRule="auto"/>
        <w:rPr>
          <w:rFonts w:eastAsia="Times New Roman"/>
          <w:bCs/>
          <w:color w:val="000000" w:themeColor="text1"/>
        </w:rPr>
      </w:pPr>
      <w:r w:rsidRPr="00244161">
        <w:rPr>
          <w:rFonts w:eastAsia="Times New Roman"/>
          <w:bCs/>
          <w:noProof/>
          <w:color w:val="000000" w:themeColor="text1"/>
          <w:lang w:eastAsia="en-US"/>
        </w:rPr>
        <mc:AlternateContent>
          <mc:Choice Requires="wps">
            <w:drawing>
              <wp:anchor distT="0" distB="0" distL="114300" distR="114300" simplePos="0" relativeHeight="251659264" behindDoc="0" locked="0" layoutInCell="1" allowOverlap="1">
                <wp:simplePos x="0" y="0"/>
                <wp:positionH relativeFrom="margin">
                  <wp:posOffset>8890</wp:posOffset>
                </wp:positionH>
                <wp:positionV relativeFrom="paragraph">
                  <wp:posOffset>146685</wp:posOffset>
                </wp:positionV>
                <wp:extent cx="17049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257AD4" id="Straight Connector 3"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7pt,11.55pt" to="134.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" strokecolor="#156082 [3204]" strokeweight=".5pt">
                <v:stroke joinstyle="miter"/>
                <w10:wrap anchorx="margin"/>
              </v:line>
            </w:pict>
          </mc:Fallback>
        </mc:AlternateContent>
      </w:r>
      <w:r w:rsidRPr="00244161">
        <w:rPr>
          <w:rFonts w:eastAsia="Times New Roman"/>
          <w:bCs/>
          <w:noProof/>
          <w:color w:val="000000" w:themeColor="text1"/>
          <w:lang w:eastAsia="en-US"/>
        </w:rPr>
        <mc:AlternateContent>
          <mc:Choice Requires="wps">
            <w:drawing>
              <wp:anchor distT="0" distB="0" distL="114300" distR="114300" simplePos="0" relativeHeight="251661312" behindDoc="0" locked="0" layoutInCell="1" allowOverlap="1" wp14:anchorId="488B9139" wp14:editId="2D4F19DD">
                <wp:simplePos x="0" y="0"/>
                <wp:positionH relativeFrom="margin">
                  <wp:align>right</wp:align>
                </wp:positionH>
                <wp:positionV relativeFrom="paragraph">
                  <wp:posOffset>94615</wp:posOffset>
                </wp:positionV>
                <wp:extent cx="17049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F1EBF3" id="Straight Connector 4" o:spid="_x0000_s1026" style="position:absolute;z-index:251661312;visibility:visible;mso-wrap-style:square;mso-wrap-distance-left:9pt;mso-wrap-distance-top:0;mso-wrap-distance-right:9pt;mso-wrap-distance-bottom:0;mso-position-horizontal:right;mso-position-horizontal-relative:margin;mso-position-vertical:absolute;mso-position-vertical-relative:text" from="83.05pt,7.45pt" to="217.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" strokecolor="#156082 [3204]" strokeweight=".5pt">
                <v:stroke joinstyle="miter"/>
                <w10:wrap anchorx="margin"/>
              </v:line>
            </w:pict>
          </mc:Fallback>
        </mc:AlternateContent>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p>
    <w:p w:rsidR="28C1B626" w:rsidRPr="00244161" w:rsidRDefault="00F8457B" w:rsidP="00F8457B">
      <w:pPr>
        <w:rPr>
          <w:rFonts w:eastAsia="Times New Roman"/>
          <w:color w:val="000000" w:themeColor="text1"/>
        </w:rPr>
      </w:pPr>
      <w:r w:rsidRPr="00244161">
        <w:rPr>
          <w:rFonts w:eastAsia="Times New Roman"/>
          <w:color w:val="000000" w:themeColor="text1"/>
        </w:rPr>
        <w:t xml:space="preserve">Prof O.R </w:t>
      </w:r>
      <w:proofErr w:type="spellStart"/>
      <w:r w:rsidRPr="00244161">
        <w:rPr>
          <w:rFonts w:eastAsia="Times New Roman"/>
          <w:color w:val="000000" w:themeColor="text1"/>
        </w:rPr>
        <w:t>Olayeni</w:t>
      </w:r>
      <w:proofErr w:type="spellEnd"/>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t>Date</w:t>
      </w:r>
    </w:p>
    <w:p w:rsidR="00F8457B" w:rsidRPr="00244161" w:rsidRDefault="00F8457B" w:rsidP="00F8457B">
      <w:pPr>
        <w:rPr>
          <w:rFonts w:eastAsia="Times New Roman"/>
          <w:b/>
          <w:color w:val="000000" w:themeColor="text1"/>
        </w:rPr>
      </w:pPr>
      <w:r w:rsidRPr="00244161">
        <w:rPr>
          <w:rFonts w:eastAsia="Times New Roman"/>
          <w:b/>
          <w:color w:val="000000" w:themeColor="text1"/>
        </w:rPr>
        <w:t>Supervisor</w:t>
      </w:r>
    </w:p>
    <w:p w:rsidR="009F6CD8" w:rsidRPr="00244161" w:rsidRDefault="009F6CD8" w:rsidP="00F8457B">
      <w:pPr>
        <w:rPr>
          <w:rFonts w:eastAsia="Times New Roman"/>
          <w:b/>
          <w:color w:val="000000" w:themeColor="text1"/>
        </w:rPr>
      </w:pPr>
    </w:p>
    <w:p w:rsidR="009F6CD8" w:rsidRPr="00244161" w:rsidRDefault="009F6CD8" w:rsidP="009F6CD8">
      <w:pPr>
        <w:spacing w:after="200" w:line="480" w:lineRule="auto"/>
        <w:rPr>
          <w:rFonts w:eastAsia="Times New Roman"/>
          <w:bCs/>
          <w:color w:val="000000" w:themeColor="text1"/>
        </w:rPr>
      </w:pPr>
    </w:p>
    <w:p w:rsidR="009F6CD8" w:rsidRPr="00244161" w:rsidRDefault="009F6CD8" w:rsidP="009F6CD8">
      <w:pPr>
        <w:spacing w:after="200" w:line="480" w:lineRule="auto"/>
        <w:rPr>
          <w:rFonts w:eastAsia="Times New Roman"/>
          <w:bCs/>
          <w:color w:val="000000" w:themeColor="text1"/>
        </w:rPr>
      </w:pPr>
      <w:r w:rsidRPr="00244161">
        <w:rPr>
          <w:rFonts w:eastAsia="Times New Roman"/>
          <w:bCs/>
          <w:noProof/>
          <w:color w:val="000000" w:themeColor="text1"/>
          <w:lang w:eastAsia="en-US"/>
        </w:rPr>
        <mc:AlternateContent>
          <mc:Choice Requires="wps">
            <w:drawing>
              <wp:anchor distT="0" distB="0" distL="114300" distR="114300" simplePos="0" relativeHeight="251663360" behindDoc="0" locked="0" layoutInCell="1" allowOverlap="1" wp14:anchorId="035E24CB" wp14:editId="4DB640B5">
                <wp:simplePos x="0" y="0"/>
                <wp:positionH relativeFrom="column">
                  <wp:posOffset>27940</wp:posOffset>
                </wp:positionH>
                <wp:positionV relativeFrom="paragraph">
                  <wp:posOffset>146685</wp:posOffset>
                </wp:positionV>
                <wp:extent cx="17049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6602E4"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pt,11.55pt" to="136.4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" strokecolor="#156082 [3204]" strokeweight=".5pt">
                <v:stroke joinstyle="miter"/>
              </v:line>
            </w:pict>
          </mc:Fallback>
        </mc:AlternateContent>
      </w:r>
      <w:r w:rsidRPr="00244161">
        <w:rPr>
          <w:rFonts w:eastAsia="Times New Roman"/>
          <w:bCs/>
          <w:noProof/>
          <w:color w:val="000000" w:themeColor="text1"/>
          <w:lang w:eastAsia="en-US"/>
        </w:rPr>
        <mc:AlternateContent>
          <mc:Choice Requires="wps">
            <w:drawing>
              <wp:anchor distT="0" distB="0" distL="114300" distR="114300" simplePos="0" relativeHeight="251664384" behindDoc="0" locked="0" layoutInCell="1" allowOverlap="1" wp14:anchorId="1C1EA354" wp14:editId="5E6C7F57">
                <wp:simplePos x="0" y="0"/>
                <wp:positionH relativeFrom="margin">
                  <wp:align>right</wp:align>
                </wp:positionH>
                <wp:positionV relativeFrom="paragraph">
                  <wp:posOffset>94615</wp:posOffset>
                </wp:positionV>
                <wp:extent cx="17049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DB4F2" id="Straight Connector 5" o:spid="_x0000_s1026" style="position:absolute;z-index:251664384;visibility:visible;mso-wrap-style:square;mso-wrap-distance-left:9pt;mso-wrap-distance-top:0;mso-wrap-distance-right:9pt;mso-wrap-distance-bottom:0;mso-position-horizontal:right;mso-position-horizontal-relative:margin;mso-position-vertical:absolute;mso-position-vertical-relative:text" from="83.05pt,7.45pt" to="217.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" strokecolor="#156082 [3204]" strokeweight=".5pt">
                <v:stroke joinstyle="miter"/>
                <w10:wrap anchorx="margin"/>
              </v:line>
            </w:pict>
          </mc:Fallback>
        </mc:AlternateContent>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p>
    <w:p w:rsidR="009F6CD8" w:rsidRPr="00244161" w:rsidRDefault="009F6CD8" w:rsidP="009F6CD8">
      <w:pPr>
        <w:rPr>
          <w:rFonts w:eastAsia="Times New Roman"/>
          <w:color w:val="000000" w:themeColor="text1"/>
        </w:rPr>
      </w:pPr>
      <w:r w:rsidRPr="00244161">
        <w:rPr>
          <w:rFonts w:eastAsia="Times New Roman"/>
          <w:color w:val="000000" w:themeColor="text1"/>
        </w:rPr>
        <w:t xml:space="preserve">Prof O.P </w:t>
      </w:r>
      <w:proofErr w:type="spellStart"/>
      <w:r w:rsidRPr="00244161">
        <w:rPr>
          <w:rFonts w:eastAsia="Times New Roman"/>
          <w:color w:val="000000" w:themeColor="text1"/>
        </w:rPr>
        <w:t>Olofin</w:t>
      </w:r>
      <w:proofErr w:type="spellEnd"/>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t>Date</w:t>
      </w:r>
    </w:p>
    <w:p w:rsidR="009F6CD8" w:rsidRPr="00244161" w:rsidRDefault="009F6CD8" w:rsidP="009F6CD8">
      <w:pPr>
        <w:rPr>
          <w:rFonts w:eastAsia="Times New Roman"/>
          <w:b/>
          <w:color w:val="000000" w:themeColor="text1"/>
        </w:rPr>
      </w:pPr>
      <w:r w:rsidRPr="00244161">
        <w:rPr>
          <w:rFonts w:eastAsia="Times New Roman"/>
          <w:b/>
          <w:color w:val="000000" w:themeColor="text1"/>
        </w:rPr>
        <w:t>Head of Department</w:t>
      </w:r>
    </w:p>
    <w:p w:rsidR="00E24D44" w:rsidRPr="00244161" w:rsidRDefault="008540C6" w:rsidP="008540C6">
      <w:pPr>
        <w:pageBreakBefore/>
        <w:spacing w:after="200" w:line="480" w:lineRule="auto"/>
        <w:jc w:val="center"/>
        <w:rPr>
          <w:rFonts w:eastAsia="Times New Roman"/>
          <w:b/>
          <w:bCs/>
          <w:color w:val="000000" w:themeColor="text1"/>
        </w:rPr>
      </w:pPr>
      <w:r w:rsidRPr="00244161">
        <w:rPr>
          <w:rFonts w:eastAsia="Times New Roman"/>
          <w:b/>
          <w:bCs/>
          <w:color w:val="000000" w:themeColor="text1"/>
        </w:rPr>
        <w:lastRenderedPageBreak/>
        <w:t>DEDICATION</w:t>
      </w:r>
    </w:p>
    <w:p w:rsidR="008540C6" w:rsidRPr="00244161" w:rsidRDefault="008540C6" w:rsidP="00D31063">
      <w:pPr>
        <w:spacing w:after="0" w:line="480" w:lineRule="auto"/>
        <w:jc w:val="both"/>
        <w:rPr>
          <w:rFonts w:eastAsia="Times New Roman"/>
          <w:bCs/>
          <w:color w:val="000000" w:themeColor="text1"/>
        </w:rPr>
      </w:pPr>
      <w:r w:rsidRPr="00244161">
        <w:rPr>
          <w:rFonts w:eastAsia="Times New Roman"/>
          <w:bCs/>
          <w:color w:val="000000" w:themeColor="text1"/>
        </w:rPr>
        <w:t xml:space="preserve">This research work is dedicated to Almighty Allah, the source of wisdom, knowledge, and understanding, by whose strength and help I was able to carry out this project. I also dedicate this work to my mum. </w:t>
      </w:r>
      <w:proofErr w:type="spellStart"/>
      <w:r w:rsidRPr="00244161">
        <w:rPr>
          <w:rFonts w:eastAsia="Times New Roman"/>
          <w:bCs/>
          <w:color w:val="000000" w:themeColor="text1"/>
        </w:rPr>
        <w:t>Mrs</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Sanni</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Musilimot</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Yetunde</w:t>
      </w:r>
      <w:proofErr w:type="spellEnd"/>
      <w:r w:rsidRPr="00244161">
        <w:rPr>
          <w:rFonts w:eastAsia="Times New Roman"/>
          <w:bCs/>
          <w:color w:val="000000" w:themeColor="text1"/>
        </w:rPr>
        <w:t>, whose encouragement and sacrifices have brought me thus far.</w:t>
      </w:r>
    </w:p>
    <w:p w:rsidR="00E13F83" w:rsidRPr="00244161" w:rsidRDefault="00E13F83" w:rsidP="00E13F83">
      <w:pPr>
        <w:pageBreakBefore/>
        <w:spacing w:after="200" w:line="480" w:lineRule="auto"/>
        <w:jc w:val="center"/>
        <w:rPr>
          <w:rFonts w:eastAsia="Times New Roman"/>
          <w:b/>
          <w:bCs/>
          <w:color w:val="000000" w:themeColor="text1"/>
        </w:rPr>
      </w:pPr>
      <w:r w:rsidRPr="00244161">
        <w:rPr>
          <w:rFonts w:eastAsia="Times New Roman"/>
          <w:b/>
          <w:bCs/>
          <w:color w:val="000000" w:themeColor="text1"/>
        </w:rPr>
        <w:lastRenderedPageBreak/>
        <w:t>ACKNOWLEDGEMENT</w:t>
      </w:r>
    </w:p>
    <w:p w:rsidR="00E13F83" w:rsidRPr="00244161" w:rsidRDefault="00E13F83" w:rsidP="00E13F83">
      <w:pPr>
        <w:spacing w:after="0" w:line="480" w:lineRule="auto"/>
        <w:rPr>
          <w:rFonts w:eastAsia="Times New Roman"/>
          <w:bCs/>
          <w:color w:val="000000" w:themeColor="text1"/>
        </w:rPr>
      </w:pPr>
      <w:r w:rsidRPr="00244161">
        <w:rPr>
          <w:rFonts w:eastAsia="Times New Roman"/>
          <w:bCs/>
          <w:color w:val="000000" w:themeColor="text1"/>
        </w:rPr>
        <w:t xml:space="preserve">I am profoundly grateful to Almighty Allah for His grace, wisdom, and strength which enabled me to successfully complete this research work, and my academic </w:t>
      </w:r>
      <w:proofErr w:type="spellStart"/>
      <w:r w:rsidRPr="00244161">
        <w:rPr>
          <w:rFonts w:eastAsia="Times New Roman"/>
          <w:bCs/>
          <w:color w:val="000000" w:themeColor="text1"/>
        </w:rPr>
        <w:t>programme</w:t>
      </w:r>
      <w:proofErr w:type="spellEnd"/>
      <w:r w:rsidRPr="00244161">
        <w:rPr>
          <w:rFonts w:eastAsia="Times New Roman"/>
          <w:bCs/>
          <w:color w:val="000000" w:themeColor="text1"/>
        </w:rPr>
        <w:t xml:space="preserve"> in Obafemi </w:t>
      </w:r>
      <w:proofErr w:type="spellStart"/>
      <w:r w:rsidRPr="00244161">
        <w:rPr>
          <w:rFonts w:eastAsia="Times New Roman"/>
          <w:bCs/>
          <w:color w:val="000000" w:themeColor="text1"/>
        </w:rPr>
        <w:t>Awolowo</w:t>
      </w:r>
      <w:proofErr w:type="spellEnd"/>
      <w:r w:rsidRPr="00244161">
        <w:rPr>
          <w:rFonts w:eastAsia="Times New Roman"/>
          <w:bCs/>
          <w:color w:val="000000" w:themeColor="text1"/>
        </w:rPr>
        <w:t xml:space="preserve"> University, Ile-Ife.</w:t>
      </w:r>
      <w:r w:rsidR="00010979" w:rsidRPr="00244161">
        <w:rPr>
          <w:rFonts w:eastAsia="Times New Roman"/>
          <w:bCs/>
          <w:color w:val="000000" w:themeColor="text1"/>
        </w:rPr>
        <w:t xml:space="preserve"> </w:t>
      </w:r>
      <w:r w:rsidRPr="00244161">
        <w:rPr>
          <w:rFonts w:eastAsia="Times New Roman"/>
          <w:bCs/>
          <w:color w:val="000000" w:themeColor="text1"/>
        </w:rPr>
        <w:t xml:space="preserve">My sincere appreciation goes to my supervisor, Prof. O.R </w:t>
      </w:r>
      <w:proofErr w:type="spellStart"/>
      <w:r w:rsidRPr="00244161">
        <w:rPr>
          <w:rFonts w:eastAsia="Times New Roman"/>
          <w:bCs/>
          <w:color w:val="000000" w:themeColor="text1"/>
        </w:rPr>
        <w:t>Olayeni</w:t>
      </w:r>
      <w:proofErr w:type="spellEnd"/>
      <w:r w:rsidRPr="00244161">
        <w:rPr>
          <w:rFonts w:eastAsia="Times New Roman"/>
          <w:bCs/>
          <w:color w:val="000000" w:themeColor="text1"/>
        </w:rPr>
        <w:t xml:space="preserve"> for his invaluable guidance, insightful feedback, patience and support and even allowing me to embark on this research work. All which contributed immensely to the quality of this work. May Allah continua</w:t>
      </w:r>
      <w:r w:rsidR="00010979" w:rsidRPr="00244161">
        <w:rPr>
          <w:rFonts w:eastAsia="Times New Roman"/>
          <w:bCs/>
          <w:color w:val="000000" w:themeColor="text1"/>
        </w:rPr>
        <w:t xml:space="preserve">lly guide and elevate you, sir. </w:t>
      </w:r>
      <w:r w:rsidRPr="00244161">
        <w:rPr>
          <w:rFonts w:eastAsia="Times New Roman"/>
          <w:bCs/>
          <w:color w:val="000000" w:themeColor="text1"/>
        </w:rPr>
        <w:t xml:space="preserve">I am also deeply thankful to Prof. D.O </w:t>
      </w:r>
      <w:proofErr w:type="spellStart"/>
      <w:r w:rsidRPr="00244161">
        <w:rPr>
          <w:rFonts w:eastAsia="Times New Roman"/>
          <w:bCs/>
          <w:color w:val="000000" w:themeColor="text1"/>
        </w:rPr>
        <w:t>Olayungbo</w:t>
      </w:r>
      <w:proofErr w:type="spellEnd"/>
      <w:r w:rsidRPr="00244161">
        <w:rPr>
          <w:rFonts w:eastAsia="Times New Roman"/>
          <w:bCs/>
          <w:color w:val="000000" w:themeColor="text1"/>
        </w:rPr>
        <w:t xml:space="preserve"> for imparting knowledge and offering support throughout my research work. I pray that, the good Lord increases you in knowledge and bless you abundantly.</w:t>
      </w:r>
    </w:p>
    <w:p w:rsidR="004B354E" w:rsidRPr="00244161" w:rsidRDefault="00E13F83" w:rsidP="00E13F83">
      <w:pPr>
        <w:spacing w:after="0" w:line="480" w:lineRule="auto"/>
        <w:rPr>
          <w:rFonts w:eastAsia="Times New Roman"/>
          <w:bCs/>
          <w:color w:val="000000" w:themeColor="text1"/>
        </w:rPr>
      </w:pPr>
      <w:r w:rsidRPr="00244161">
        <w:rPr>
          <w:rFonts w:eastAsia="Times New Roman"/>
          <w:bCs/>
          <w:color w:val="000000" w:themeColor="text1"/>
        </w:rPr>
        <w:t xml:space="preserve">Special thanks go to my mum, </w:t>
      </w:r>
      <w:proofErr w:type="spellStart"/>
      <w:r w:rsidRPr="00244161">
        <w:rPr>
          <w:rFonts w:eastAsia="Times New Roman"/>
          <w:bCs/>
          <w:color w:val="000000" w:themeColor="text1"/>
        </w:rPr>
        <w:t>Mrs</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Sanni</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Musilimot</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Ye</w:t>
      </w:r>
      <w:r w:rsidR="000B583E" w:rsidRPr="00244161">
        <w:rPr>
          <w:rFonts w:eastAsia="Times New Roman"/>
          <w:bCs/>
          <w:color w:val="000000" w:themeColor="text1"/>
        </w:rPr>
        <w:t>tunde</w:t>
      </w:r>
      <w:proofErr w:type="spellEnd"/>
      <w:r w:rsidR="000B583E" w:rsidRPr="00244161">
        <w:rPr>
          <w:rFonts w:eastAsia="Times New Roman"/>
          <w:bCs/>
          <w:color w:val="000000" w:themeColor="text1"/>
        </w:rPr>
        <w:t xml:space="preserve"> and my sister, Miss </w:t>
      </w:r>
      <w:proofErr w:type="spellStart"/>
      <w:r w:rsidR="000B583E" w:rsidRPr="00244161">
        <w:rPr>
          <w:rFonts w:eastAsia="Times New Roman"/>
          <w:bCs/>
          <w:color w:val="000000" w:themeColor="text1"/>
        </w:rPr>
        <w:t>Sanni</w:t>
      </w:r>
      <w:proofErr w:type="spellEnd"/>
      <w:r w:rsidR="000B583E" w:rsidRPr="00244161">
        <w:rPr>
          <w:rFonts w:eastAsia="Times New Roman"/>
          <w:bCs/>
          <w:color w:val="000000" w:themeColor="text1"/>
        </w:rPr>
        <w:t xml:space="preserve"> </w:t>
      </w:r>
      <w:proofErr w:type="spellStart"/>
      <w:r w:rsidR="000B583E" w:rsidRPr="00244161">
        <w:rPr>
          <w:rFonts w:eastAsia="Times New Roman"/>
          <w:bCs/>
          <w:color w:val="000000" w:themeColor="text1"/>
        </w:rPr>
        <w:t>Nofisat</w:t>
      </w:r>
      <w:proofErr w:type="spellEnd"/>
      <w:r w:rsidR="000B583E" w:rsidRPr="00244161">
        <w:rPr>
          <w:rFonts w:eastAsia="Times New Roman"/>
          <w:bCs/>
          <w:color w:val="000000" w:themeColor="text1"/>
        </w:rPr>
        <w:t xml:space="preserve"> </w:t>
      </w:r>
      <w:proofErr w:type="spellStart"/>
      <w:r w:rsidR="000B583E" w:rsidRPr="00244161">
        <w:rPr>
          <w:rFonts w:eastAsia="Times New Roman"/>
          <w:bCs/>
          <w:color w:val="000000" w:themeColor="text1"/>
        </w:rPr>
        <w:t>Opeyemi</w:t>
      </w:r>
      <w:proofErr w:type="spellEnd"/>
      <w:r w:rsidR="000B583E" w:rsidRPr="00244161">
        <w:rPr>
          <w:rFonts w:eastAsia="Times New Roman"/>
          <w:bCs/>
          <w:color w:val="000000" w:themeColor="text1"/>
        </w:rPr>
        <w:t xml:space="preserve"> for their endless support, encouragement and prayers, which have been my greatest source of motivation. It is my prayer that, your efforts over me will not be in vain.</w:t>
      </w:r>
      <w:r w:rsidR="00010979" w:rsidRPr="00244161">
        <w:rPr>
          <w:rFonts w:eastAsia="Times New Roman"/>
          <w:bCs/>
          <w:color w:val="000000" w:themeColor="text1"/>
        </w:rPr>
        <w:t xml:space="preserve"> </w:t>
      </w:r>
      <w:r w:rsidR="004B354E" w:rsidRPr="00244161">
        <w:rPr>
          <w:rFonts w:eastAsia="Times New Roman"/>
          <w:bCs/>
          <w:color w:val="000000" w:themeColor="text1"/>
        </w:rPr>
        <w:t xml:space="preserve">My appreciation also goes out to </w:t>
      </w:r>
      <w:proofErr w:type="spellStart"/>
      <w:r w:rsidR="004B354E" w:rsidRPr="00244161">
        <w:rPr>
          <w:rFonts w:eastAsia="Times New Roman"/>
          <w:bCs/>
          <w:color w:val="000000" w:themeColor="text1"/>
        </w:rPr>
        <w:t>Mr</w:t>
      </w:r>
      <w:proofErr w:type="spellEnd"/>
      <w:r w:rsidR="004B354E" w:rsidRPr="00244161">
        <w:rPr>
          <w:rFonts w:eastAsia="Times New Roman"/>
          <w:bCs/>
          <w:color w:val="000000" w:themeColor="text1"/>
        </w:rPr>
        <w:t xml:space="preserve"> Samuel for his work which acted as a guidance and standard for how a good undergraduate thesis should be.</w:t>
      </w:r>
      <w:r w:rsidR="00010979" w:rsidRPr="00244161">
        <w:rPr>
          <w:rFonts w:eastAsia="Times New Roman"/>
          <w:bCs/>
          <w:color w:val="000000" w:themeColor="text1"/>
        </w:rPr>
        <w:t xml:space="preserve"> </w:t>
      </w:r>
      <w:r w:rsidR="004B354E" w:rsidRPr="00244161">
        <w:rPr>
          <w:rFonts w:eastAsia="Times New Roman"/>
          <w:bCs/>
          <w:color w:val="000000" w:themeColor="text1"/>
        </w:rPr>
        <w:t xml:space="preserve">To my wonderful friends, </w:t>
      </w:r>
      <w:proofErr w:type="spellStart"/>
      <w:r w:rsidR="004B354E" w:rsidRPr="00244161">
        <w:rPr>
          <w:rFonts w:eastAsia="Times New Roman"/>
          <w:bCs/>
          <w:color w:val="000000" w:themeColor="text1"/>
        </w:rPr>
        <w:t>Iyowun</w:t>
      </w:r>
      <w:proofErr w:type="spellEnd"/>
      <w:r w:rsidR="004B354E" w:rsidRPr="00244161">
        <w:rPr>
          <w:rFonts w:eastAsia="Times New Roman"/>
          <w:bCs/>
          <w:color w:val="000000" w:themeColor="text1"/>
        </w:rPr>
        <w:t xml:space="preserve"> </w:t>
      </w:r>
      <w:proofErr w:type="spellStart"/>
      <w:r w:rsidR="004B354E" w:rsidRPr="00244161">
        <w:rPr>
          <w:rFonts w:eastAsia="Times New Roman"/>
          <w:bCs/>
          <w:color w:val="000000" w:themeColor="text1"/>
        </w:rPr>
        <w:t>Aishat</w:t>
      </w:r>
      <w:proofErr w:type="spellEnd"/>
      <w:r w:rsidR="00F100DD" w:rsidRPr="00244161">
        <w:rPr>
          <w:rFonts w:eastAsia="Times New Roman"/>
          <w:bCs/>
          <w:color w:val="000000" w:themeColor="text1"/>
        </w:rPr>
        <w:t xml:space="preserve"> </w:t>
      </w:r>
      <w:proofErr w:type="spellStart"/>
      <w:r w:rsidR="00F100DD" w:rsidRPr="00244161">
        <w:rPr>
          <w:rFonts w:eastAsia="Times New Roman"/>
          <w:bCs/>
          <w:color w:val="000000" w:themeColor="text1"/>
        </w:rPr>
        <w:t>Iteoluwakiisi</w:t>
      </w:r>
      <w:proofErr w:type="spellEnd"/>
      <w:r w:rsidR="004B354E" w:rsidRPr="00244161">
        <w:rPr>
          <w:rFonts w:eastAsia="Times New Roman"/>
          <w:bCs/>
          <w:color w:val="000000" w:themeColor="text1"/>
        </w:rPr>
        <w:t xml:space="preserve">, </w:t>
      </w:r>
      <w:proofErr w:type="spellStart"/>
      <w:r w:rsidR="004B354E" w:rsidRPr="00244161">
        <w:rPr>
          <w:rFonts w:eastAsia="Times New Roman"/>
          <w:bCs/>
          <w:color w:val="000000" w:themeColor="text1"/>
        </w:rPr>
        <w:t>Ojuade</w:t>
      </w:r>
      <w:proofErr w:type="spellEnd"/>
      <w:r w:rsidR="004B354E" w:rsidRPr="00244161">
        <w:rPr>
          <w:rFonts w:eastAsia="Times New Roman"/>
          <w:bCs/>
          <w:color w:val="000000" w:themeColor="text1"/>
        </w:rPr>
        <w:t xml:space="preserve"> </w:t>
      </w:r>
      <w:proofErr w:type="spellStart"/>
      <w:r w:rsidR="004B354E" w:rsidRPr="00244161">
        <w:rPr>
          <w:rFonts w:eastAsia="Times New Roman"/>
          <w:bCs/>
          <w:color w:val="000000" w:themeColor="text1"/>
        </w:rPr>
        <w:t>Saidat</w:t>
      </w:r>
      <w:proofErr w:type="spellEnd"/>
      <w:r w:rsidR="004B354E" w:rsidRPr="00244161">
        <w:rPr>
          <w:rFonts w:eastAsia="Times New Roman"/>
          <w:bCs/>
          <w:color w:val="000000" w:themeColor="text1"/>
        </w:rPr>
        <w:t xml:space="preserve"> </w:t>
      </w:r>
      <w:proofErr w:type="spellStart"/>
      <w:r w:rsidR="004B354E" w:rsidRPr="00244161">
        <w:rPr>
          <w:rFonts w:eastAsia="Times New Roman"/>
          <w:bCs/>
          <w:color w:val="000000" w:themeColor="text1"/>
        </w:rPr>
        <w:t>Oluwabukunmi</w:t>
      </w:r>
      <w:proofErr w:type="spellEnd"/>
      <w:r w:rsidR="004B354E" w:rsidRPr="00244161">
        <w:rPr>
          <w:rFonts w:eastAsia="Times New Roman"/>
          <w:bCs/>
          <w:color w:val="000000" w:themeColor="text1"/>
        </w:rPr>
        <w:t>,</w:t>
      </w:r>
      <w:r w:rsidR="006A73D9" w:rsidRPr="00244161">
        <w:rPr>
          <w:rFonts w:eastAsia="Times New Roman"/>
          <w:bCs/>
          <w:color w:val="000000" w:themeColor="text1"/>
        </w:rPr>
        <w:t xml:space="preserve"> </w:t>
      </w:r>
      <w:proofErr w:type="spellStart"/>
      <w:r w:rsidR="006A73D9" w:rsidRPr="00244161">
        <w:rPr>
          <w:rFonts w:eastAsia="Times New Roman"/>
          <w:bCs/>
          <w:color w:val="000000" w:themeColor="text1"/>
        </w:rPr>
        <w:t>Olaseyinde</w:t>
      </w:r>
      <w:proofErr w:type="spellEnd"/>
      <w:r w:rsidR="006A73D9" w:rsidRPr="00244161">
        <w:rPr>
          <w:rFonts w:eastAsia="Times New Roman"/>
          <w:bCs/>
          <w:color w:val="000000" w:themeColor="text1"/>
        </w:rPr>
        <w:t xml:space="preserve"> John</w:t>
      </w:r>
      <w:r w:rsidR="004B354E" w:rsidRPr="00244161">
        <w:rPr>
          <w:rFonts w:eastAsia="Times New Roman"/>
          <w:bCs/>
          <w:color w:val="000000" w:themeColor="text1"/>
        </w:rPr>
        <w:t xml:space="preserve">, </w:t>
      </w:r>
      <w:r w:rsidR="00335CD6" w:rsidRPr="00244161">
        <w:rPr>
          <w:rFonts w:eastAsia="Times New Roman"/>
          <w:bCs/>
          <w:color w:val="000000" w:themeColor="text1"/>
        </w:rPr>
        <w:t>Possible,</w:t>
      </w:r>
      <w:r w:rsidR="006A73D9" w:rsidRPr="00244161">
        <w:rPr>
          <w:rFonts w:eastAsia="Times New Roman"/>
          <w:bCs/>
          <w:color w:val="000000" w:themeColor="text1"/>
        </w:rPr>
        <w:t xml:space="preserve"> </w:t>
      </w:r>
      <w:proofErr w:type="spellStart"/>
      <w:r w:rsidR="006A73D9" w:rsidRPr="00244161">
        <w:rPr>
          <w:rFonts w:eastAsia="Times New Roman"/>
          <w:bCs/>
          <w:color w:val="000000" w:themeColor="text1"/>
        </w:rPr>
        <w:t>Oluwagbemileke</w:t>
      </w:r>
      <w:proofErr w:type="spellEnd"/>
      <w:r w:rsidR="006A73D9" w:rsidRPr="00244161">
        <w:rPr>
          <w:rFonts w:eastAsia="Times New Roman"/>
          <w:bCs/>
          <w:color w:val="000000" w:themeColor="text1"/>
        </w:rPr>
        <w:t xml:space="preserve">, </w:t>
      </w:r>
      <w:proofErr w:type="spellStart"/>
      <w:r w:rsidR="006A73D9" w:rsidRPr="00244161">
        <w:rPr>
          <w:rFonts w:eastAsia="Times New Roman"/>
          <w:bCs/>
          <w:color w:val="000000" w:themeColor="text1"/>
        </w:rPr>
        <w:t>Oluwadara</w:t>
      </w:r>
      <w:proofErr w:type="spellEnd"/>
      <w:r w:rsidR="000D2BF6">
        <w:rPr>
          <w:rFonts w:eastAsia="Times New Roman"/>
          <w:bCs/>
          <w:color w:val="000000" w:themeColor="text1"/>
        </w:rPr>
        <w:t>,</w:t>
      </w:r>
      <w:r w:rsidR="00335CD6" w:rsidRPr="00244161">
        <w:rPr>
          <w:rFonts w:eastAsia="Times New Roman"/>
          <w:bCs/>
          <w:color w:val="000000" w:themeColor="text1"/>
        </w:rPr>
        <w:t xml:space="preserve"> </w:t>
      </w:r>
      <w:proofErr w:type="spellStart"/>
      <w:r w:rsidR="00335CD6" w:rsidRPr="00244161">
        <w:rPr>
          <w:rFonts w:eastAsia="Times New Roman"/>
          <w:bCs/>
          <w:color w:val="000000" w:themeColor="text1"/>
        </w:rPr>
        <w:t>Taiwo</w:t>
      </w:r>
      <w:proofErr w:type="spellEnd"/>
      <w:r w:rsidR="00335CD6" w:rsidRPr="00244161">
        <w:rPr>
          <w:rFonts w:eastAsia="Times New Roman"/>
          <w:bCs/>
          <w:color w:val="000000" w:themeColor="text1"/>
        </w:rPr>
        <w:t xml:space="preserve"> and my co-supervisees, thank you for your support, understanding, and prayers. It is my prayer that, God rewards you bountifully.</w:t>
      </w:r>
    </w:p>
    <w:p w:rsidR="00E13F83" w:rsidRPr="00244161" w:rsidRDefault="00C77DD1" w:rsidP="00047AC0">
      <w:pPr>
        <w:pageBreakBefore/>
        <w:spacing w:before="200" w:after="120" w:line="480" w:lineRule="auto"/>
        <w:jc w:val="center"/>
        <w:rPr>
          <w:rFonts w:eastAsia="Times New Roman"/>
          <w:b/>
          <w:bCs/>
          <w:color w:val="000000" w:themeColor="text1"/>
        </w:rPr>
      </w:pPr>
      <w:r w:rsidRPr="00244161">
        <w:rPr>
          <w:rFonts w:eastAsia="Times New Roman"/>
          <w:b/>
          <w:bCs/>
          <w:color w:val="000000" w:themeColor="text1"/>
        </w:rPr>
        <w:lastRenderedPageBreak/>
        <w:t>ABSTRACT</w:t>
      </w:r>
    </w:p>
    <w:p w:rsidR="00047592" w:rsidRPr="00244161" w:rsidRDefault="006163AF" w:rsidP="000A6C98">
      <w:pPr>
        <w:spacing w:after="0" w:line="480" w:lineRule="auto"/>
        <w:ind w:firstLine="720"/>
        <w:jc w:val="both"/>
        <w:rPr>
          <w:rFonts w:eastAsia="Times New Roman"/>
          <w:color w:val="000000" w:themeColor="text1"/>
        </w:rPr>
      </w:pPr>
      <w:r>
        <w:t xml:space="preserve">This study investigates the econometric viability and economic performance of integrating non-linear machine learning return forecasting models with convex Conditional Value-at-Risk (CVaR) portfolio optimization on the Nigerian Exchange Group (NGX). Classical portfolio selection models rooted in Markowitz Mean-Variance Optimization (MVO) operate under the restrictive assumption of Gaussian return distributions and quadratic variance, exposing emerging market investors to severe estimation risk and catastrophic left-tail drawdowns. To address these structural deficiencies, this research deploys a robust quantitative framework evaluating 28 liquid equities from the NGX Pension Index spanning a clean 16-year historical panel from January 2010 through December 2025 (835 weekly observations per asset). Thirteen volume-confirmed technical indicators and autoregressive momentum features were engineered to capture non-linear market interactions without look-ahead bias. Using an Expanding-Window Walk-Forward Validation protocol with 5-fold TimeSeriesSplit cross-validation, Random Forest and eXtreme Gradient Boosting (XGBoost) algorithms were trained and refit quarterly across an out-of-sample test horizon (2021–2025). The resulting dynamic expected return forecasts were incorporated into a coherent linear programming Mean-CVaR optimization model and evaluated against classical MVO, naive 1/N equal weighting, and passive market buy-and-hold indexing across three realistic transaction cost regimes (zero friction, 0.75% institutional PFA brokerage, and 1.50% retail fees). Statistical diagnostic tests (Jarque-Bera and Shapiro-Wilk) conclusively rejected normality across all 28 assets (p &lt; 0.001), exhibiting predominantly positive skewness (cross-sectional mean = +0.54) and excess kurtosis across all 28 assets (ranging from 2.20 to 14.47 among assets unaffected by corporate actions), thereby confirming heavy-tailed, leptokurtic distributions and validating the theoretical necessity of CVaR. While raw point prediction errors (RMSE) hover close to historical </w:t>
      </w:r>
      <w:r>
        <w:lastRenderedPageBreak/>
        <w:t>baselines due to weekly noise variance, Diebold-Mariano tests confirm that forecast accuracy is statistically indistinguishable from historical baselines across 89.3% of assets (p &gt; 0.05). Directional accuracy averaged 38.1% for Random Forest and 37.8% for XGBoost (against 37.9% for the historical baseline across all 28 assets, where below-50% cross-sectional averages reflect zero-return weeks from forward-filling non-trading periods, while reaching 50.8% on liquid large-caps), driven primarily by the Percentage Price Oscillator, Relative Strength Index, and On-Balance Volume. Under zero fee friction, XGBoost + Mean-CVaR achieved a superior gross Sharpe ratio of 1.52 (42.00% annualized return, -22.09% maximum drawdown) compared to 0.91 for the market index and 0.76 for MVO (unadjusted Ledoit-Wolf circular block bootstrap p = 0.015, marginal after Benjamini–Hochberg FDR correction at q = 0.056 across 18 simultaneous comparisons; +819 basis points Certainty Equivalent Return welfare gain). Crucially, transaction cost sensitivity analysis reveals that the structural CVaR architecture delivers the robustly significant result: under institutional fees, XGB-CVaR's weekly turnover (11.00%) incurs an annual fee drag that renders it significantly inferior to static Historical-CVaR (Sharpe diff -0.25, FDR q = 0.000), while unconstrained MVO collapses under turnover drag (-86.38% drawdown, −64.09% CER utility). Low-turnover Historical-CVaR (0.38% weekly turnover) maintains resilient net Sharpe ratios of 1.48 (retail) and 1.49 (institutional). These findings demonstrate that structural tail-risk architecture (CVaR) plays a far more critical role than predictive model complexity in real-world emerging market wealth preservation. Here γ = 3.0 is the risk-aversion coefficient, consistent with the MVO utility specification.</w:t>
      </w:r>
    </w:p>
    <w:p w:rsidR="00047592" w:rsidRPr="00244161" w:rsidRDefault="006163AF" w:rsidP="000A6C98">
      <w:pPr>
        <w:spacing w:after="0" w:line="480" w:lineRule="auto"/>
        <w:jc w:val="both"/>
        <w:rPr>
          <w:rFonts w:eastAsia="Times New Roman"/>
          <w:color w:val="000000" w:themeColor="text1"/>
        </w:rPr>
      </w:pPr>
      <w:r w:rsidRPr="00244161">
        <w:rPr>
          <w:rFonts w:eastAsia="Times New Roman"/>
          <w:b/>
          <w:color w:val="000000" w:themeColor="text1"/>
        </w:rPr>
        <w:t xml:space="preserve">Keywords: </w:t>
      </w:r>
      <w:r w:rsidRPr="00244161">
        <w:rPr>
          <w:rFonts w:eastAsia="Times New Roman"/>
          <w:color w:val="000000" w:themeColor="text1"/>
        </w:rPr>
        <w:t>Equity Return Forecasting, Machine Learning, Random Forest, XGBoost, Conditional Value-at-Risk (CVaR), Portfolio Optimization, Tail Risk, Nigerian Exchange Group (NGX), Transaction Costs.</w:t>
      </w:r>
    </w:p>
    <w:p w:rsidR="005F2A74" w:rsidRPr="00244161" w:rsidRDefault="00E20654">
      <w:pPr>
        <w:pageBreakBefore/>
        <w:spacing w:before="240" w:after="200" w:line="480" w:lineRule="auto"/>
        <w:jc w:val="center"/>
        <w:rPr>
          <w:rFonts w:eastAsia="Times New Roman"/>
          <w:b/>
        </w:rPr>
      </w:pPr>
      <w:r w:rsidRPr="00244161">
        <w:rPr>
          <w:rFonts w:eastAsia="Times New Roman"/>
          <w:b/>
        </w:rPr>
        <w:lastRenderedPageBreak/>
        <w:t>TABLE OF CONTENTS</w:t>
      </w:r>
    </w:p>
    <w:p w:rsidR="005F2A74" w:rsidRPr="00244161" w:rsidRDefault="00E20654">
      <w:pPr>
        <w:tabs>
          <w:tab w:val="right" w:pos="9360"/>
        </w:tabs>
        <w:spacing w:before="60" w:after="120" w:line="480" w:lineRule="auto"/>
        <w:rPr>
          <w:rFonts w:eastAsia="Times New Roman"/>
          <w:b/>
        </w:rPr>
      </w:pPr>
      <w:r w:rsidRPr="00244161">
        <w:rPr>
          <w:rFonts w:eastAsia="Times New Roman"/>
          <w:b/>
        </w:rPr>
        <w:t>Content</w:t>
      </w:r>
      <w:r w:rsidRPr="00244161">
        <w:rPr>
          <w:rFonts w:eastAsia="Times New Roman"/>
          <w:b/>
        </w:rPr>
        <w:tab/>
        <w:t>Page</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Title Page</w:t>
      </w:r>
      <w:r w:rsidRPr="00244161">
        <w:rPr>
          <w:rFonts w:eastAsia="Times New Roman"/>
          <w:b/>
        </w:rPr>
        <w:tab/>
        <w:t>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Certification</w:t>
      </w:r>
      <w:r w:rsidRPr="00244161">
        <w:rPr>
          <w:rFonts w:eastAsia="Times New Roman"/>
          <w:b/>
        </w:rPr>
        <w:tab/>
        <w:t>ii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Dedication</w:t>
      </w:r>
      <w:r w:rsidRPr="00244161">
        <w:rPr>
          <w:rFonts w:eastAsia="Times New Roman"/>
          <w:b/>
        </w:rPr>
        <w:tab/>
        <w:t>iii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Acknowledgements</w:t>
      </w:r>
      <w:r w:rsidRPr="00244161">
        <w:rPr>
          <w:rFonts w:eastAsia="Times New Roman"/>
          <w:b/>
        </w:rPr>
        <w:tab/>
        <w:t>iv</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Abstract</w:t>
      </w:r>
      <w:r w:rsidRPr="00244161">
        <w:rPr>
          <w:rFonts w:eastAsia="Times New Roman"/>
          <w:b/>
        </w:rPr>
        <w:tab/>
        <w:t>v</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Table of Contents</w:t>
      </w:r>
      <w:r w:rsidRPr="00244161">
        <w:rPr>
          <w:rFonts w:eastAsia="Times New Roman"/>
          <w:b/>
        </w:rPr>
        <w:tab/>
        <w:t>vii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List of Tables</w:t>
      </w:r>
      <w:r w:rsidRPr="00244161">
        <w:rPr>
          <w:rFonts w:eastAsia="Times New Roman"/>
          <w:b/>
        </w:rPr>
        <w:tab/>
        <w:t>xi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List of Figures</w:t>
      </w:r>
      <w:r w:rsidRPr="00244161">
        <w:rPr>
          <w:rFonts w:eastAsia="Times New Roman"/>
          <w:b/>
        </w:rPr>
        <w:tab/>
        <w:t>xii</w:t>
      </w:r>
    </w:p>
    <w:p w:rsidR="005F2A74" w:rsidRPr="00244161" w:rsidRDefault="00E20654">
      <w:pPr>
        <w:tabs>
          <w:tab w:val="right" w:leader="dot" w:pos="9360"/>
        </w:tabs>
        <w:spacing w:after="40" w:line="276" w:lineRule="auto"/>
        <w:rPr>
          <w:rFonts w:eastAsia="Times New Roman"/>
          <w:b/>
        </w:rPr>
      </w:pPr>
      <w:r>
        <w:rPr>
          <w:b/>
        </w:rPr>
        <w:t>CHAPTER ONE: INTRODUCTION</w:t>
      </w:r>
      <w:r>
        <w:rPr>
          <w:b/>
        </w:rPr>
        <w:tab/>
        <w:t>1</w:t>
      </w:r>
    </w:p>
    <w:p w:rsidR="005F2A74" w:rsidRPr="00244161" w:rsidRDefault="00E20654">
      <w:pPr>
        <w:tabs>
          <w:tab w:val="right" w:leader="dot" w:pos="9360"/>
        </w:tabs>
        <w:spacing w:after="40" w:line="276" w:lineRule="auto"/>
        <w:ind w:left="280"/>
        <w:rPr>
          <w:rFonts w:eastAsia="Times New Roman"/>
        </w:rPr>
      </w:pPr>
      <w:r>
        <w:t>1.1 Background to the Study</w:t>
      </w:r>
      <w:r>
        <w:tab/>
        <w:t>1</w:t>
      </w:r>
    </w:p>
    <w:p w:rsidR="005F2A74" w:rsidRPr="00244161" w:rsidRDefault="00E20654">
      <w:pPr>
        <w:tabs>
          <w:tab w:val="right" w:leader="dot" w:pos="9360"/>
        </w:tabs>
        <w:spacing w:after="40" w:line="276" w:lineRule="auto"/>
        <w:ind w:left="280"/>
        <w:rPr>
          <w:rFonts w:eastAsia="Times New Roman"/>
        </w:rPr>
      </w:pPr>
      <w:r>
        <w:t>1.2 Statement of the Research Problem</w:t>
      </w:r>
      <w:r>
        <w:tab/>
        <w:t>7</w:t>
      </w:r>
    </w:p>
    <w:p w:rsidR="005F2A74" w:rsidRPr="00244161" w:rsidRDefault="00E20654">
      <w:pPr>
        <w:tabs>
          <w:tab w:val="right" w:leader="dot" w:pos="9360"/>
        </w:tabs>
        <w:spacing w:after="40" w:line="276" w:lineRule="auto"/>
        <w:ind w:left="280"/>
        <w:rPr>
          <w:rFonts w:eastAsia="Times New Roman"/>
        </w:rPr>
      </w:pPr>
      <w:r>
        <w:t>1.3 Research Questions</w:t>
      </w:r>
      <w:r>
        <w:tab/>
        <w:t>10</w:t>
      </w:r>
    </w:p>
    <w:p w:rsidR="005F2A74" w:rsidRPr="00244161" w:rsidRDefault="00E20654">
      <w:pPr>
        <w:tabs>
          <w:tab w:val="right" w:leader="dot" w:pos="9360"/>
        </w:tabs>
        <w:spacing w:after="40" w:line="276" w:lineRule="auto"/>
        <w:ind w:left="280"/>
        <w:rPr>
          <w:rFonts w:eastAsia="Times New Roman"/>
        </w:rPr>
      </w:pPr>
      <w:r>
        <w:t>1.4 Objectives of the Study</w:t>
      </w:r>
      <w:r>
        <w:tab/>
        <w:t>11</w:t>
      </w:r>
    </w:p>
    <w:p w:rsidR="005F2A74" w:rsidRPr="00244161" w:rsidRDefault="00E20654">
      <w:pPr>
        <w:tabs>
          <w:tab w:val="right" w:leader="dot" w:pos="9360"/>
        </w:tabs>
        <w:spacing w:after="40" w:line="276" w:lineRule="auto"/>
        <w:ind w:left="280"/>
        <w:rPr>
          <w:rFonts w:eastAsia="Times New Roman"/>
        </w:rPr>
      </w:pPr>
      <w:r>
        <w:t>1.5 Justification of the Study</w:t>
      </w:r>
      <w:r>
        <w:tab/>
        <w:t>11</w:t>
      </w:r>
    </w:p>
    <w:p w:rsidR="005F2A74" w:rsidRPr="00244161" w:rsidRDefault="00E20654">
      <w:pPr>
        <w:tabs>
          <w:tab w:val="right" w:leader="dot" w:pos="9360"/>
        </w:tabs>
        <w:spacing w:after="40" w:line="276" w:lineRule="auto"/>
        <w:ind w:left="280"/>
        <w:rPr>
          <w:rFonts w:eastAsia="Times New Roman"/>
        </w:rPr>
      </w:pPr>
      <w:r>
        <w:t>1.6 Scope of the Study</w:t>
      </w:r>
      <w:r>
        <w:tab/>
        <w:t>14</w:t>
      </w:r>
    </w:p>
    <w:p w:rsidR="005F2A74" w:rsidRPr="00244161" w:rsidRDefault="00E20654">
      <w:pPr>
        <w:tabs>
          <w:tab w:val="right" w:leader="dot" w:pos="9360"/>
        </w:tabs>
        <w:spacing w:after="40" w:line="276" w:lineRule="auto"/>
        <w:rPr>
          <w:rFonts w:eastAsia="Times New Roman"/>
          <w:b/>
        </w:rPr>
      </w:pPr>
      <w:r>
        <w:rPr>
          <w:b/>
        </w:rPr>
        <w:t>CHAPTER TWO: LITERATURE REVIEW</w:t>
      </w:r>
      <w:r>
        <w:rPr>
          <w:b/>
        </w:rPr>
        <w:tab/>
        <w:t>15</w:t>
      </w:r>
    </w:p>
    <w:p w:rsidR="005F2A74" w:rsidRPr="00244161" w:rsidRDefault="00E20654">
      <w:pPr>
        <w:tabs>
          <w:tab w:val="right" w:leader="dot" w:pos="9360"/>
        </w:tabs>
        <w:spacing w:after="40" w:line="276" w:lineRule="auto"/>
        <w:ind w:left="280"/>
        <w:rPr>
          <w:rFonts w:eastAsia="Times New Roman"/>
        </w:rPr>
      </w:pPr>
      <w:r>
        <w:t>2.1 Conceptual Framework</w:t>
      </w:r>
      <w:r>
        <w:tab/>
        <w:t>15</w:t>
      </w:r>
    </w:p>
    <w:p w:rsidR="005F2A74" w:rsidRPr="00244161" w:rsidRDefault="00E20654">
      <w:pPr>
        <w:tabs>
          <w:tab w:val="right" w:leader="dot" w:pos="9360"/>
        </w:tabs>
        <w:spacing w:after="40" w:line="276" w:lineRule="auto"/>
        <w:ind w:left="500"/>
        <w:rPr>
          <w:rFonts w:eastAsia="Times New Roman"/>
        </w:rPr>
      </w:pPr>
      <w:r>
        <w:t>2.1.1 Portfolio Optimization</w:t>
      </w:r>
      <w:r>
        <w:tab/>
        <w:t>15</w:t>
      </w:r>
    </w:p>
    <w:p w:rsidR="005F2A74" w:rsidRPr="00244161" w:rsidRDefault="00E20654">
      <w:pPr>
        <w:tabs>
          <w:tab w:val="right" w:leader="dot" w:pos="9360"/>
        </w:tabs>
        <w:spacing w:after="40" w:line="276" w:lineRule="auto"/>
        <w:ind w:left="500"/>
        <w:rPr>
          <w:rFonts w:eastAsia="Times New Roman"/>
        </w:rPr>
      </w:pPr>
      <w:r>
        <w:t>2.1.2 Tail-Risk-Aware Portfolio Optimization</w:t>
      </w:r>
      <w:r>
        <w:tab/>
        <w:t>16</w:t>
      </w:r>
    </w:p>
    <w:p w:rsidR="005F2A74" w:rsidRPr="00244161" w:rsidRDefault="00E20654">
      <w:pPr>
        <w:tabs>
          <w:tab w:val="right" w:leader="dot" w:pos="9360"/>
        </w:tabs>
        <w:spacing w:after="40" w:line="276" w:lineRule="auto"/>
        <w:ind w:left="500"/>
        <w:rPr>
          <w:rFonts w:eastAsia="Times New Roman"/>
        </w:rPr>
      </w:pPr>
      <w:r>
        <w:t>2.1.3 Equity Return Forecasting</w:t>
      </w:r>
      <w:r>
        <w:tab/>
        <w:t>18</w:t>
      </w:r>
    </w:p>
    <w:p w:rsidR="005F2A74" w:rsidRPr="00244161" w:rsidRDefault="00E20654">
      <w:pPr>
        <w:tabs>
          <w:tab w:val="right" w:leader="dot" w:pos="9360"/>
        </w:tabs>
        <w:spacing w:after="40" w:line="276" w:lineRule="auto"/>
        <w:ind w:left="500"/>
        <w:rPr>
          <w:rFonts w:eastAsia="Times New Roman"/>
        </w:rPr>
      </w:pPr>
      <w:r>
        <w:t>2.1.4 Machine Learning in Financial Forecasting</w:t>
      </w:r>
      <w:r>
        <w:tab/>
        <w:t>18</w:t>
      </w:r>
    </w:p>
    <w:p w:rsidR="005F2A74" w:rsidRPr="00244161" w:rsidRDefault="00E20654">
      <w:pPr>
        <w:tabs>
          <w:tab w:val="right" w:leader="dot" w:pos="9360"/>
        </w:tabs>
        <w:spacing w:after="40" w:line="276" w:lineRule="auto"/>
        <w:ind w:left="500"/>
        <w:rPr>
          <w:rFonts w:eastAsia="Times New Roman"/>
        </w:rPr>
      </w:pPr>
      <w:r>
        <w:t>2.1.5 Nigerian Exchange Group (NGX) Market Characteristics</w:t>
      </w:r>
      <w:r>
        <w:tab/>
        <w:t>19</w:t>
      </w:r>
    </w:p>
    <w:p w:rsidR="005F2A74" w:rsidRPr="00244161" w:rsidRDefault="00E20654">
      <w:pPr>
        <w:tabs>
          <w:tab w:val="right" w:leader="dot" w:pos="9360"/>
        </w:tabs>
        <w:spacing w:after="40" w:line="276" w:lineRule="auto"/>
        <w:ind w:left="280"/>
        <w:rPr>
          <w:rFonts w:eastAsia="Times New Roman"/>
        </w:rPr>
      </w:pPr>
      <w:r>
        <w:t>2.2 Theoretical Framework</w:t>
      </w:r>
      <w:r>
        <w:tab/>
        <w:t>21</w:t>
      </w:r>
    </w:p>
    <w:p w:rsidR="005F2A74" w:rsidRPr="00244161" w:rsidRDefault="00E20654">
      <w:pPr>
        <w:tabs>
          <w:tab w:val="right" w:leader="dot" w:pos="9360"/>
        </w:tabs>
        <w:spacing w:after="40" w:line="276" w:lineRule="auto"/>
        <w:ind w:left="500"/>
        <w:rPr>
          <w:rFonts w:eastAsia="Times New Roman"/>
        </w:rPr>
      </w:pPr>
      <w:r>
        <w:t>2.2.1 Modern Portfolio Theory (MPT)</w:t>
      </w:r>
      <w:r>
        <w:tab/>
        <w:t>22</w:t>
      </w:r>
    </w:p>
    <w:p w:rsidR="005F2A74" w:rsidRPr="00244161" w:rsidRDefault="00E20654">
      <w:pPr>
        <w:tabs>
          <w:tab w:val="right" w:leader="dot" w:pos="9360"/>
        </w:tabs>
        <w:spacing w:after="40" w:line="276" w:lineRule="auto"/>
        <w:ind w:left="500"/>
        <w:rPr>
          <w:rFonts w:eastAsia="Times New Roman"/>
        </w:rPr>
      </w:pPr>
      <w:r>
        <w:t>2.2.2 Post Modern Portfolio Theory (PMPT)</w:t>
      </w:r>
      <w:r>
        <w:tab/>
        <w:t>23</w:t>
      </w:r>
    </w:p>
    <w:p w:rsidR="005F2A74" w:rsidRPr="00244161" w:rsidRDefault="00E20654">
      <w:pPr>
        <w:tabs>
          <w:tab w:val="right" w:leader="dot" w:pos="9360"/>
        </w:tabs>
        <w:spacing w:after="40" w:line="276" w:lineRule="auto"/>
        <w:ind w:left="500"/>
        <w:rPr>
          <w:rFonts w:eastAsia="Times New Roman"/>
        </w:rPr>
      </w:pPr>
      <w:r>
        <w:t>2.2.3 Statistical Learning Theory</w:t>
      </w:r>
      <w:r>
        <w:tab/>
        <w:t>24</w:t>
      </w:r>
    </w:p>
    <w:p w:rsidR="005F2A74" w:rsidRPr="00244161" w:rsidRDefault="00E20654">
      <w:pPr>
        <w:tabs>
          <w:tab w:val="right" w:leader="dot" w:pos="9360"/>
        </w:tabs>
        <w:spacing w:after="40" w:line="276" w:lineRule="auto"/>
        <w:ind w:left="280"/>
        <w:rPr>
          <w:rFonts w:eastAsia="Times New Roman"/>
        </w:rPr>
      </w:pPr>
      <w:r>
        <w:t>2.3 Empirical Framework</w:t>
      </w:r>
      <w:r>
        <w:tab/>
        <w:t>27</w:t>
      </w:r>
    </w:p>
    <w:p w:rsidR="005F2A74" w:rsidRPr="00244161" w:rsidRDefault="00E20654">
      <w:pPr>
        <w:tabs>
          <w:tab w:val="right" w:leader="dot" w:pos="9360"/>
        </w:tabs>
        <w:spacing w:after="40" w:line="276" w:lineRule="auto"/>
        <w:ind w:left="500"/>
        <w:rPr>
          <w:rFonts w:eastAsia="Times New Roman"/>
        </w:rPr>
      </w:pPr>
      <w:r>
        <w:lastRenderedPageBreak/>
        <w:t>2.3.1 Mean-Variance Portfolio Optimization</w:t>
      </w:r>
      <w:r>
        <w:tab/>
        <w:t>27</w:t>
      </w:r>
    </w:p>
    <w:p w:rsidR="005F2A74" w:rsidRPr="00244161" w:rsidRDefault="00E20654">
      <w:pPr>
        <w:tabs>
          <w:tab w:val="right" w:leader="dot" w:pos="9360"/>
        </w:tabs>
        <w:spacing w:after="40" w:line="276" w:lineRule="auto"/>
        <w:ind w:left="500"/>
        <w:rPr>
          <w:rFonts w:eastAsia="Times New Roman"/>
        </w:rPr>
      </w:pPr>
      <w:r>
        <w:t>2.3.2 VaR and CVaR Based Portfolio Models</w:t>
      </w:r>
      <w:r>
        <w:tab/>
        <w:t>28</w:t>
      </w:r>
    </w:p>
    <w:p w:rsidR="005F2A74" w:rsidRPr="00244161" w:rsidRDefault="00E20654">
      <w:pPr>
        <w:tabs>
          <w:tab w:val="right" w:leader="dot" w:pos="9360"/>
        </w:tabs>
        <w:spacing w:after="40" w:line="276" w:lineRule="auto"/>
        <w:ind w:left="500"/>
        <w:rPr>
          <w:rFonts w:eastAsia="Times New Roman"/>
        </w:rPr>
      </w:pPr>
      <w:r>
        <w:t>2.3.3 Integrated Forecasting and Optimization Models</w:t>
      </w:r>
      <w:r>
        <w:tab/>
        <w:t>28</w:t>
      </w:r>
    </w:p>
    <w:p w:rsidR="005F2A74" w:rsidRPr="00244161" w:rsidRDefault="00E20654">
      <w:pPr>
        <w:tabs>
          <w:tab w:val="right" w:leader="dot" w:pos="9360"/>
        </w:tabs>
        <w:spacing w:after="40" w:line="276" w:lineRule="auto"/>
        <w:ind w:left="280"/>
        <w:rPr>
          <w:rFonts w:eastAsia="Times New Roman"/>
        </w:rPr>
      </w:pPr>
      <w:r>
        <w:t>2.4 Research Gap</w:t>
      </w:r>
      <w:r>
        <w:tab/>
        <w:t>31</w:t>
      </w:r>
    </w:p>
    <w:p w:rsidR="005F2A74" w:rsidRPr="00244161" w:rsidRDefault="00E20654">
      <w:pPr>
        <w:tabs>
          <w:tab w:val="right" w:leader="dot" w:pos="9360"/>
        </w:tabs>
        <w:spacing w:after="40" w:line="276" w:lineRule="auto"/>
        <w:ind w:left="280"/>
        <w:rPr>
          <w:rFonts w:eastAsia="Times New Roman"/>
        </w:rPr>
      </w:pPr>
      <w:r>
        <w:t>2.5 Summary of Gaps in Literature</w:t>
      </w:r>
      <w:r>
        <w:tab/>
        <w:t>32</w:t>
      </w:r>
    </w:p>
    <w:p w:rsidR="005F2A74" w:rsidRPr="00244161" w:rsidRDefault="00E20654">
      <w:pPr>
        <w:tabs>
          <w:tab w:val="right" w:leader="dot" w:pos="9360"/>
        </w:tabs>
        <w:spacing w:after="40" w:line="276" w:lineRule="auto"/>
        <w:rPr>
          <w:rFonts w:eastAsia="Times New Roman"/>
          <w:b/>
        </w:rPr>
      </w:pPr>
      <w:r>
        <w:rPr>
          <w:b/>
        </w:rPr>
        <w:t>CHAPTER THREE: RESEARCH METHODOLOGY</w:t>
      </w:r>
      <w:r>
        <w:rPr>
          <w:b/>
        </w:rPr>
        <w:tab/>
        <w:t>33</w:t>
      </w:r>
    </w:p>
    <w:p w:rsidR="005F2A74" w:rsidRPr="00244161" w:rsidRDefault="00E20654">
      <w:pPr>
        <w:tabs>
          <w:tab w:val="right" w:leader="dot" w:pos="9360"/>
        </w:tabs>
        <w:spacing w:after="40" w:line="276" w:lineRule="auto"/>
        <w:ind w:left="280"/>
        <w:rPr>
          <w:rFonts w:eastAsia="Times New Roman"/>
        </w:rPr>
      </w:pPr>
      <w:r>
        <w:t>3.1 Theoretical Framework</w:t>
      </w:r>
      <w:r>
        <w:tab/>
        <w:t>33</w:t>
      </w:r>
    </w:p>
    <w:p w:rsidR="005F2A74" w:rsidRPr="00244161" w:rsidRDefault="00E20654">
      <w:pPr>
        <w:tabs>
          <w:tab w:val="right" w:leader="dot" w:pos="9360"/>
        </w:tabs>
        <w:spacing w:after="40" w:line="276" w:lineRule="auto"/>
        <w:ind w:left="280"/>
        <w:rPr>
          <w:rFonts w:eastAsia="Times New Roman"/>
        </w:rPr>
      </w:pPr>
      <w:r>
        <w:t>3.2 Model Specification</w:t>
      </w:r>
      <w:r>
        <w:tab/>
        <w:t>35</w:t>
      </w:r>
    </w:p>
    <w:p w:rsidR="005F2A74" w:rsidRPr="00244161" w:rsidRDefault="00E20654">
      <w:pPr>
        <w:tabs>
          <w:tab w:val="right" w:leader="dot" w:pos="9360"/>
        </w:tabs>
        <w:spacing w:after="40" w:line="276" w:lineRule="auto"/>
        <w:ind w:left="500"/>
        <w:rPr>
          <w:rFonts w:eastAsia="Times New Roman"/>
        </w:rPr>
      </w:pPr>
      <w:r>
        <w:t>3.2.1 Predictive Machine Learning Models</w:t>
      </w:r>
      <w:r>
        <w:tab/>
        <w:t>35</w:t>
      </w:r>
    </w:p>
    <w:p w:rsidR="005F2A74" w:rsidRPr="00244161" w:rsidRDefault="00E20654">
      <w:pPr>
        <w:tabs>
          <w:tab w:val="right" w:leader="dot" w:pos="9360"/>
        </w:tabs>
        <w:spacing w:after="40" w:line="276" w:lineRule="auto"/>
        <w:ind w:left="500"/>
        <w:rPr>
          <w:rFonts w:eastAsia="Times New Roman"/>
        </w:rPr>
      </w:pPr>
      <w:r>
        <w:t>3.2.2 Random Forest Specification</w:t>
      </w:r>
      <w:r>
        <w:tab/>
        <w:t>37</w:t>
      </w:r>
    </w:p>
    <w:p w:rsidR="005F2A74" w:rsidRPr="00244161" w:rsidRDefault="00E20654">
      <w:pPr>
        <w:tabs>
          <w:tab w:val="right" w:leader="dot" w:pos="9360"/>
        </w:tabs>
        <w:spacing w:after="40" w:line="276" w:lineRule="auto"/>
        <w:ind w:left="500"/>
        <w:rPr>
          <w:rFonts w:eastAsia="Times New Roman"/>
        </w:rPr>
      </w:pPr>
      <w:r>
        <w:t>3.2.3 eXtreme Gradient Boosting (XGBoost)</w:t>
      </w:r>
      <w:r>
        <w:tab/>
        <w:t>39</w:t>
      </w:r>
    </w:p>
    <w:p w:rsidR="005F2A74" w:rsidRPr="00244161" w:rsidRDefault="00E20654">
      <w:pPr>
        <w:tabs>
          <w:tab w:val="right" w:leader="dot" w:pos="9360"/>
        </w:tabs>
        <w:spacing w:after="40" w:line="276" w:lineRule="auto"/>
        <w:ind w:left="500"/>
        <w:rPr>
          <w:rFonts w:eastAsia="Times New Roman"/>
        </w:rPr>
      </w:pPr>
      <w:r>
        <w:t>3.2.4 The Tail-Risk Aware (Mean-CVaR) Optimization Model</w:t>
      </w:r>
      <w:r>
        <w:tab/>
        <w:t>40</w:t>
      </w:r>
    </w:p>
    <w:p w:rsidR="005F2A74" w:rsidRPr="00244161" w:rsidRDefault="00E20654">
      <w:pPr>
        <w:tabs>
          <w:tab w:val="right" w:leader="dot" w:pos="9360"/>
        </w:tabs>
        <w:spacing w:after="40" w:line="276" w:lineRule="auto"/>
        <w:ind w:left="280"/>
        <w:rPr>
          <w:rFonts w:eastAsia="Times New Roman"/>
        </w:rPr>
      </w:pPr>
      <w:r>
        <w:t>3.3 Estimation Techniques</w:t>
      </w:r>
      <w:r>
        <w:tab/>
        <w:t>43</w:t>
      </w:r>
    </w:p>
    <w:p w:rsidR="005F2A74" w:rsidRPr="00244161" w:rsidRDefault="00E20654">
      <w:pPr>
        <w:tabs>
          <w:tab w:val="right" w:leader="dot" w:pos="9360"/>
        </w:tabs>
        <w:spacing w:after="40" w:line="276" w:lineRule="auto"/>
        <w:ind w:left="500"/>
        <w:rPr>
          <w:rFonts w:eastAsia="Times New Roman"/>
        </w:rPr>
      </w:pPr>
      <w:r>
        <w:t>3.3.1 Time-Series Data Partitioning (Train-Test Split)</w:t>
      </w:r>
      <w:r>
        <w:tab/>
        <w:t>43</w:t>
      </w:r>
    </w:p>
    <w:p w:rsidR="005F2A74" w:rsidRPr="00244161" w:rsidRDefault="00E20654">
      <w:pPr>
        <w:tabs>
          <w:tab w:val="right" w:leader="dot" w:pos="9360"/>
        </w:tabs>
        <w:spacing w:after="40" w:line="276" w:lineRule="auto"/>
        <w:ind w:left="500"/>
        <w:rPr>
          <w:rFonts w:eastAsia="Times New Roman"/>
        </w:rPr>
      </w:pPr>
      <w:r>
        <w:t>3.3.2 Model Training and Hyperparameter Tuning</w:t>
      </w:r>
      <w:r>
        <w:tab/>
        <w:t>44</w:t>
      </w:r>
    </w:p>
    <w:p w:rsidR="005F2A74" w:rsidRPr="00244161" w:rsidRDefault="00E20654">
      <w:pPr>
        <w:tabs>
          <w:tab w:val="right" w:leader="dot" w:pos="9360"/>
        </w:tabs>
        <w:spacing w:after="40" w:line="276" w:lineRule="auto"/>
        <w:ind w:left="500"/>
        <w:rPr>
          <w:rFonts w:eastAsia="Times New Roman"/>
        </w:rPr>
      </w:pPr>
      <w:r>
        <w:t>3.3.3 Portfolio Turnover and Transaction Costs</w:t>
      </w:r>
      <w:r>
        <w:tab/>
        <w:t>44</w:t>
      </w:r>
    </w:p>
    <w:p w:rsidR="005F2A74" w:rsidRPr="00244161" w:rsidRDefault="00E20654">
      <w:pPr>
        <w:tabs>
          <w:tab w:val="right" w:leader="dot" w:pos="9360"/>
        </w:tabs>
        <w:spacing w:after="40" w:line="276" w:lineRule="auto"/>
        <w:ind w:left="500"/>
        <w:rPr>
          <w:rFonts w:eastAsia="Times New Roman"/>
        </w:rPr>
      </w:pPr>
      <w:r>
        <w:t>3.3.4 Feature Importance Extraction</w:t>
      </w:r>
      <w:r>
        <w:tab/>
        <w:t>45</w:t>
      </w:r>
    </w:p>
    <w:p w:rsidR="005F2A74" w:rsidRPr="00244161" w:rsidRDefault="00E20654">
      <w:pPr>
        <w:tabs>
          <w:tab w:val="right" w:leader="dot" w:pos="9360"/>
        </w:tabs>
        <w:spacing w:after="40" w:line="276" w:lineRule="auto"/>
        <w:ind w:left="500"/>
        <w:rPr>
          <w:rFonts w:eastAsia="Times New Roman"/>
        </w:rPr>
      </w:pPr>
      <w:r>
        <w:t>3.3.5 Evaluation Metrics for Forecasting and Portfolio Performance</w:t>
      </w:r>
      <w:r>
        <w:tab/>
        <w:t>45</w:t>
      </w:r>
    </w:p>
    <w:p w:rsidR="005F2A74" w:rsidRPr="00244161" w:rsidRDefault="00E20654">
      <w:pPr>
        <w:tabs>
          <w:tab w:val="right" w:leader="dot" w:pos="9360"/>
        </w:tabs>
        <w:spacing w:after="40" w:line="276" w:lineRule="auto"/>
        <w:ind w:left="500"/>
        <w:rPr>
          <w:rFonts w:eastAsia="Times New Roman"/>
        </w:rPr>
      </w:pPr>
      <w:r>
        <w:t>3.3.6 Benchmark Portfolios for Evaluation</w:t>
      </w:r>
      <w:r>
        <w:tab/>
        <w:t>48</w:t>
      </w:r>
    </w:p>
    <w:p w:rsidR="005F2A74" w:rsidRPr="00244161" w:rsidRDefault="00E20654">
      <w:pPr>
        <w:tabs>
          <w:tab w:val="right" w:leader="dot" w:pos="9360"/>
        </w:tabs>
        <w:spacing w:after="40" w:line="276" w:lineRule="auto"/>
        <w:ind w:left="280"/>
        <w:rPr>
          <w:rFonts w:eastAsia="Times New Roman"/>
        </w:rPr>
      </w:pPr>
      <w:r>
        <w:t>3.4 Description and Measurement of Study Variables</w:t>
      </w:r>
      <w:r>
        <w:tab/>
        <w:t>49</w:t>
      </w:r>
    </w:p>
    <w:p w:rsidR="005F2A74" w:rsidRPr="00244161" w:rsidRDefault="00E20654">
      <w:pPr>
        <w:tabs>
          <w:tab w:val="right" w:leader="dot" w:pos="9360"/>
        </w:tabs>
        <w:spacing w:after="40" w:line="276" w:lineRule="auto"/>
        <w:ind w:left="280"/>
        <w:rPr>
          <w:rFonts w:eastAsia="Times New Roman"/>
        </w:rPr>
      </w:pPr>
      <w:r>
        <w:t>3.5 Data Preprocessing and Feature Scaling</w:t>
      </w:r>
      <w:r>
        <w:tab/>
        <w:t>52</w:t>
      </w:r>
    </w:p>
    <w:p w:rsidR="005F2A74" w:rsidRPr="00244161" w:rsidRDefault="00E20654">
      <w:pPr>
        <w:tabs>
          <w:tab w:val="right" w:leader="dot" w:pos="9360"/>
        </w:tabs>
        <w:spacing w:after="40" w:line="276" w:lineRule="auto"/>
        <w:ind w:left="280"/>
        <w:rPr>
          <w:rFonts w:eastAsia="Times New Roman"/>
        </w:rPr>
      </w:pPr>
      <w:r>
        <w:t>3.6 Software and Implementation Tools</w:t>
      </w:r>
      <w:r>
        <w:tab/>
        <w:t>53</w:t>
      </w:r>
    </w:p>
    <w:p w:rsidR="005F2A74" w:rsidRPr="00244161" w:rsidRDefault="00E20654">
      <w:pPr>
        <w:tabs>
          <w:tab w:val="right" w:leader="dot" w:pos="9360"/>
        </w:tabs>
        <w:spacing w:after="40" w:line="276" w:lineRule="auto"/>
        <w:ind w:left="280"/>
        <w:rPr>
          <w:rFonts w:eastAsia="Times New Roman"/>
        </w:rPr>
      </w:pPr>
      <w:r>
        <w:t>3.7 Sources of Data</w:t>
      </w:r>
      <w:r>
        <w:tab/>
        <w:t>53</w:t>
      </w:r>
    </w:p>
    <w:p w:rsidR="005F2A74" w:rsidRPr="00244161" w:rsidRDefault="00E20654">
      <w:pPr>
        <w:tabs>
          <w:tab w:val="right" w:leader="dot" w:pos="9360"/>
        </w:tabs>
        <w:spacing w:after="40" w:line="276" w:lineRule="auto"/>
        <w:rPr>
          <w:rFonts w:eastAsia="Times New Roman"/>
          <w:b/>
        </w:rPr>
      </w:pPr>
      <w:r>
        <w:rPr>
          <w:b/>
        </w:rPr>
        <w:t>CHAPTER FOUR: DATA ANALYSIS, PRESENTATION AND DISCUSSION</w:t>
      </w:r>
      <w:r>
        <w:rPr>
          <w:b/>
        </w:rPr>
        <w:tab/>
        <w:t>54</w:t>
      </w:r>
    </w:p>
    <w:p w:rsidR="005F2A74" w:rsidRPr="00244161" w:rsidRDefault="00E20654">
      <w:pPr>
        <w:tabs>
          <w:tab w:val="right" w:leader="dot" w:pos="9360"/>
        </w:tabs>
        <w:spacing w:after="40" w:line="276" w:lineRule="auto"/>
        <w:ind w:left="280"/>
        <w:rPr>
          <w:rFonts w:eastAsia="Times New Roman"/>
        </w:rPr>
      </w:pPr>
      <w:r>
        <w:t>4.1 Empirical Results and Asset Universe Breakdown</w:t>
      </w:r>
      <w:r>
        <w:tab/>
        <w:t>54</w:t>
      </w:r>
    </w:p>
    <w:p w:rsidR="00A72284" w:rsidRPr="00244161" w:rsidRDefault="00FD0CC7">
      <w:pPr>
        <w:tabs>
          <w:tab w:val="right" w:leader="dot" w:pos="9360"/>
        </w:tabs>
        <w:spacing w:after="40" w:line="276" w:lineRule="auto"/>
        <w:ind w:left="500"/>
        <w:rPr>
          <w:rFonts w:eastAsia="Times New Roman"/>
        </w:rPr>
      </w:pPr>
      <w:r>
        <w:t>4.1.1 Asset Universe Breakdown and Selection Rationale</w:t>
      </w:r>
      <w:r>
        <w:tab/>
        <w:t>54</w:t>
      </w:r>
    </w:p>
    <w:p w:rsidR="005F2A74" w:rsidRPr="00244161" w:rsidRDefault="00E20654">
      <w:pPr>
        <w:tabs>
          <w:tab w:val="right" w:leader="dot" w:pos="9360"/>
        </w:tabs>
        <w:spacing w:after="40" w:line="276" w:lineRule="auto"/>
        <w:ind w:left="280"/>
        <w:rPr>
          <w:rFonts w:eastAsia="Times New Roman"/>
        </w:rPr>
      </w:pPr>
      <w:r>
        <w:t>4.2 Descriptive Statistics and Market Characteristics</w:t>
      </w:r>
      <w:r>
        <w:tab/>
        <w:t>56</w:t>
      </w:r>
    </w:p>
    <w:p w:rsidR="005F2A74" w:rsidRPr="00244161" w:rsidRDefault="00E20654">
      <w:pPr>
        <w:tabs>
          <w:tab w:val="right" w:leader="dot" w:pos="9360"/>
        </w:tabs>
        <w:spacing w:after="40" w:line="276" w:lineRule="auto"/>
        <w:ind w:left="280"/>
        <w:rPr>
          <w:rFonts w:eastAsia="Times New Roman"/>
        </w:rPr>
      </w:pPr>
      <w:r>
        <w:t>4.3 Statistical Non-Normality and Stationarity Diagnostic Tests</w:t>
      </w:r>
      <w:r>
        <w:tab/>
        <w:t>57</w:t>
      </w:r>
    </w:p>
    <w:p w:rsidR="005F2A74" w:rsidRPr="00244161" w:rsidRDefault="00E20654">
      <w:pPr>
        <w:tabs>
          <w:tab w:val="right" w:leader="dot" w:pos="9360"/>
        </w:tabs>
        <w:spacing w:after="40" w:line="276" w:lineRule="auto"/>
        <w:ind w:left="280"/>
        <w:rPr>
          <w:rFonts w:eastAsia="Times New Roman"/>
        </w:rPr>
      </w:pPr>
      <w:r>
        <w:t>4.4 Sectoral Correlation and Multi-Asset Diversification</w:t>
      </w:r>
      <w:r>
        <w:tab/>
        <w:t>58</w:t>
      </w:r>
    </w:p>
    <w:p w:rsidR="005F2A74" w:rsidRPr="00244161" w:rsidRDefault="00E20654">
      <w:pPr>
        <w:tabs>
          <w:tab w:val="right" w:leader="dot" w:pos="9360"/>
        </w:tabs>
        <w:spacing w:after="40" w:line="276" w:lineRule="auto"/>
        <w:ind w:left="280"/>
        <w:rPr>
          <w:rFonts w:eastAsia="Times New Roman"/>
        </w:rPr>
      </w:pPr>
      <w:r>
        <w:t>4.5 Machine Learning Return Forecasting Results</w:t>
      </w:r>
      <w:r>
        <w:tab/>
        <w:t>59</w:t>
      </w:r>
    </w:p>
    <w:p w:rsidR="005F2A74" w:rsidRPr="00244161" w:rsidRDefault="00E20654">
      <w:pPr>
        <w:tabs>
          <w:tab w:val="right" w:leader="dot" w:pos="9360"/>
        </w:tabs>
        <w:spacing w:after="40" w:line="276" w:lineRule="auto"/>
        <w:ind w:left="500"/>
        <w:rPr>
          <w:rFonts w:eastAsia="Times New Roman"/>
        </w:rPr>
      </w:pPr>
      <w:r>
        <w:t>4.5.1 Econometric Evaluation: Forecast Accuracy and Portfolio Value</w:t>
      </w:r>
      <w:r>
        <w:tab/>
        <w:t>60</w:t>
      </w:r>
    </w:p>
    <w:p w:rsidR="005F2A74" w:rsidRPr="00244161" w:rsidRDefault="00E20654">
      <w:pPr>
        <w:tabs>
          <w:tab w:val="right" w:leader="dot" w:pos="9360"/>
        </w:tabs>
        <w:spacing w:after="40" w:line="276" w:lineRule="auto"/>
        <w:ind w:left="280"/>
        <w:rPr>
          <w:rFonts w:eastAsia="Times New Roman"/>
        </w:rPr>
      </w:pPr>
      <w:r>
        <w:t>4.6 Feature Importance and Predictive Driver Analysis</w:t>
      </w:r>
      <w:r>
        <w:tab/>
        <w:t>63</w:t>
      </w:r>
    </w:p>
    <w:p w:rsidR="005F2A74" w:rsidRPr="00244161" w:rsidRDefault="00E20654">
      <w:pPr>
        <w:tabs>
          <w:tab w:val="right" w:leader="dot" w:pos="9360"/>
        </w:tabs>
        <w:spacing w:after="40" w:line="276" w:lineRule="auto"/>
        <w:ind w:left="280"/>
        <w:rPr>
          <w:rFonts w:eastAsia="Times New Roman"/>
        </w:rPr>
      </w:pPr>
      <w:r>
        <w:t>4.7 Out-of-Sample Portfolio Optimization Backtest and Sensitivity Analysis</w:t>
      </w:r>
      <w:r>
        <w:tab/>
        <w:t>64</w:t>
      </w:r>
    </w:p>
    <w:p w:rsidR="005F2A74" w:rsidRPr="00244161" w:rsidRDefault="00E20654">
      <w:pPr>
        <w:tabs>
          <w:tab w:val="right" w:leader="dot" w:pos="9360"/>
        </w:tabs>
        <w:spacing w:after="40" w:line="276" w:lineRule="auto"/>
        <w:ind w:left="500"/>
        <w:rPr>
          <w:rFonts w:eastAsia="Times New Roman"/>
        </w:rPr>
      </w:pPr>
      <w:r>
        <w:t>4.7.1 Statistical Significance of Portfolio Outperformance across Market Fee Regimes</w:t>
      </w:r>
      <w:r>
        <w:tab/>
        <w:t>66</w:t>
      </w:r>
    </w:p>
    <w:p w:rsidR="005F2A74" w:rsidRPr="00244161" w:rsidRDefault="00E20654">
      <w:pPr>
        <w:tabs>
          <w:tab w:val="right" w:leader="dot" w:pos="9360"/>
        </w:tabs>
        <w:spacing w:after="40" w:line="276" w:lineRule="auto"/>
        <w:ind w:left="280"/>
        <w:rPr>
          <w:rFonts w:eastAsia="Times New Roman"/>
        </w:rPr>
      </w:pPr>
      <w:r>
        <w:t>4.8 Discussion of Findings</w:t>
      </w:r>
      <w:r>
        <w:tab/>
        <w:t>68</w:t>
      </w:r>
    </w:p>
    <w:p w:rsidR="005F2A74" w:rsidRPr="00244161" w:rsidRDefault="00E20654">
      <w:pPr>
        <w:tabs>
          <w:tab w:val="right" w:leader="dot" w:pos="9360"/>
        </w:tabs>
        <w:spacing w:after="40" w:line="276" w:lineRule="auto"/>
        <w:rPr>
          <w:rFonts w:eastAsia="Times New Roman"/>
          <w:b/>
        </w:rPr>
      </w:pPr>
      <w:r>
        <w:rPr>
          <w:b/>
        </w:rPr>
        <w:t>CHAPTER FIVE: SUMMARY, CONCLUSION AND RECOMMENDATIONS</w:t>
      </w:r>
      <w:r>
        <w:rPr>
          <w:b/>
        </w:rPr>
        <w:tab/>
        <w:t>72</w:t>
      </w:r>
    </w:p>
    <w:p w:rsidR="005F2A74" w:rsidRPr="00244161" w:rsidRDefault="00E20654">
      <w:pPr>
        <w:tabs>
          <w:tab w:val="right" w:leader="dot" w:pos="9360"/>
        </w:tabs>
        <w:spacing w:after="40" w:line="276" w:lineRule="auto"/>
        <w:ind w:left="280"/>
        <w:rPr>
          <w:rFonts w:eastAsia="Times New Roman"/>
        </w:rPr>
      </w:pPr>
      <w:r>
        <w:lastRenderedPageBreak/>
        <w:t>5.1 Summary of Findings</w:t>
      </w:r>
      <w:r>
        <w:tab/>
        <w:t>72</w:t>
      </w:r>
    </w:p>
    <w:p w:rsidR="005F2A74" w:rsidRPr="00244161" w:rsidRDefault="00E20654">
      <w:pPr>
        <w:tabs>
          <w:tab w:val="right" w:leader="dot" w:pos="9360"/>
        </w:tabs>
        <w:spacing w:after="40" w:line="276" w:lineRule="auto"/>
        <w:ind w:left="280"/>
        <w:rPr>
          <w:rFonts w:eastAsia="Times New Roman"/>
        </w:rPr>
      </w:pPr>
      <w:r>
        <w:t>5.2 Conclusion</w:t>
      </w:r>
      <w:r>
        <w:tab/>
        <w:t>73</w:t>
      </w:r>
    </w:p>
    <w:p w:rsidR="005F2A74" w:rsidRPr="00244161" w:rsidRDefault="00E20654">
      <w:pPr>
        <w:tabs>
          <w:tab w:val="right" w:leader="dot" w:pos="9360"/>
        </w:tabs>
        <w:spacing w:after="40" w:line="276" w:lineRule="auto"/>
        <w:ind w:left="280"/>
        <w:rPr>
          <w:rFonts w:eastAsia="Times New Roman"/>
        </w:rPr>
      </w:pPr>
      <w:r>
        <w:t>5.3 Policy and Practical Recommendations</w:t>
      </w:r>
      <w:r>
        <w:tab/>
        <w:t>74</w:t>
      </w:r>
    </w:p>
    <w:p w:rsidR="005F2A74" w:rsidRPr="00244161" w:rsidRDefault="00E20654">
      <w:pPr>
        <w:tabs>
          <w:tab w:val="right" w:leader="dot" w:pos="9360"/>
        </w:tabs>
        <w:spacing w:after="40" w:line="276" w:lineRule="auto"/>
        <w:ind w:left="500"/>
        <w:rPr>
          <w:rFonts w:eastAsia="Times New Roman"/>
        </w:rPr>
      </w:pPr>
      <w:r>
        <w:t>5.3.1 Regulatory and Macroeconomic Policy Recommendations</w:t>
      </w:r>
      <w:r>
        <w:tab/>
        <w:t>74</w:t>
      </w:r>
    </w:p>
    <w:p w:rsidR="005F2A74" w:rsidRPr="00244161" w:rsidRDefault="00E20654">
      <w:pPr>
        <w:tabs>
          <w:tab w:val="right" w:leader="dot" w:pos="9360"/>
        </w:tabs>
        <w:spacing w:after="40" w:line="276" w:lineRule="auto"/>
        <w:ind w:left="500"/>
        <w:rPr>
          <w:rFonts w:eastAsia="Times New Roman"/>
        </w:rPr>
      </w:pPr>
      <w:r>
        <w:t>5.3.2 Institutional Asset Allocation Recommendations</w:t>
      </w:r>
      <w:r>
        <w:tab/>
        <w:t>74</w:t>
      </w:r>
    </w:p>
    <w:p w:rsidR="005F2A74" w:rsidRPr="00244161" w:rsidRDefault="00E20654">
      <w:pPr>
        <w:tabs>
          <w:tab w:val="right" w:leader="dot" w:pos="9360"/>
        </w:tabs>
        <w:spacing w:after="40" w:line="276" w:lineRule="auto"/>
        <w:ind w:left="500"/>
        <w:rPr>
          <w:rFonts w:eastAsia="Times New Roman"/>
        </w:rPr>
      </w:pPr>
      <w:r>
        <w:t>5.3.3 Quantitative Risk Management Recommendations</w:t>
      </w:r>
      <w:r>
        <w:tab/>
        <w:t>75</w:t>
      </w:r>
    </w:p>
    <w:p w:rsidR="005F2A74" w:rsidRPr="00244161" w:rsidRDefault="00E20654">
      <w:pPr>
        <w:tabs>
          <w:tab w:val="right" w:leader="dot" w:pos="9360"/>
        </w:tabs>
        <w:spacing w:after="40" w:line="276" w:lineRule="auto"/>
        <w:ind w:left="280"/>
        <w:rPr>
          <w:rFonts w:eastAsia="Times New Roman"/>
        </w:rPr>
      </w:pPr>
      <w:r>
        <w:t>5.4 Limitations of the Study</w:t>
      </w:r>
      <w:r>
        <w:tab/>
        <w:t>75</w:t>
      </w:r>
    </w:p>
    <w:p w:rsidR="005F2A74" w:rsidRPr="00244161" w:rsidRDefault="00E20654">
      <w:pPr>
        <w:tabs>
          <w:tab w:val="right" w:leader="dot" w:pos="9360"/>
        </w:tabs>
        <w:spacing w:after="40" w:line="276" w:lineRule="auto"/>
        <w:ind w:left="280"/>
        <w:rPr>
          <w:rFonts w:eastAsia="Times New Roman"/>
        </w:rPr>
      </w:pPr>
      <w:r>
        <w:t>5.5 Suggestions for Further Research</w:t>
      </w:r>
      <w:r>
        <w:tab/>
        <w:t>76</w:t>
      </w:r>
    </w:p>
    <w:p w:rsidR="005F2A74" w:rsidRPr="00244161" w:rsidRDefault="00E20654">
      <w:pPr>
        <w:tabs>
          <w:tab w:val="right" w:leader="dot" w:pos="9360"/>
        </w:tabs>
        <w:spacing w:after="40" w:line="276" w:lineRule="auto"/>
        <w:ind w:left="280"/>
        <w:rPr>
          <w:rFonts w:eastAsia="Times New Roman"/>
        </w:rPr>
      </w:pPr>
      <w:r>
        <w:t>5.6 Contribution to Knowledge</w:t>
      </w:r>
      <w:r>
        <w:tab/>
        <w:t>77</w:t>
      </w:r>
    </w:p>
    <w:p w:rsidR="005F2A74" w:rsidRPr="00244161" w:rsidRDefault="00E20654">
      <w:pPr>
        <w:tabs>
          <w:tab w:val="right" w:leader="dot" w:pos="9360"/>
        </w:tabs>
        <w:spacing w:after="40" w:line="276" w:lineRule="auto"/>
        <w:ind w:left="280"/>
        <w:rPr>
          <w:rFonts w:eastAsia="Times New Roman"/>
        </w:rPr>
      </w:pPr>
      <w:r>
        <w:t>5.7 Data and Code Availability Statement</w:t>
      </w:r>
      <w:r>
        <w:tab/>
        <w:t>77</w:t>
      </w:r>
    </w:p>
    <w:p w:rsidR="005F2A74" w:rsidRPr="00244161" w:rsidRDefault="00E20654">
      <w:pPr>
        <w:tabs>
          <w:tab w:val="right" w:leader="dot" w:pos="9360"/>
        </w:tabs>
        <w:spacing w:after="40" w:line="276" w:lineRule="auto"/>
        <w:rPr>
          <w:rFonts w:eastAsia="Times New Roman"/>
          <w:b/>
        </w:rPr>
      </w:pPr>
      <w:r>
        <w:rPr>
          <w:b/>
        </w:rPr>
        <w:t>REFERENCES</w:t>
      </w:r>
      <w:r>
        <w:rPr>
          <w:b/>
        </w:rPr>
        <w:tab/>
        <w:t>79</w:t>
      </w:r>
    </w:p>
    <w:p w:rsidR="005F2A74" w:rsidRPr="00244161" w:rsidRDefault="00E20654">
      <w:pPr>
        <w:pageBreakBefore/>
        <w:spacing w:before="240" w:after="200" w:line="480" w:lineRule="auto"/>
        <w:jc w:val="center"/>
        <w:rPr>
          <w:rFonts w:eastAsia="Times New Roman"/>
          <w:b/>
        </w:rPr>
      </w:pPr>
      <w:r w:rsidRPr="00244161">
        <w:rPr>
          <w:rFonts w:eastAsia="Times New Roman"/>
          <w:b/>
        </w:rPr>
        <w:lastRenderedPageBreak/>
        <w:t>LIST OF TABLES</w:t>
      </w:r>
    </w:p>
    <w:p w:rsidR="005F2A74" w:rsidRPr="00244161" w:rsidRDefault="00E20654">
      <w:pPr>
        <w:tabs>
          <w:tab w:val="right" w:pos="9360"/>
        </w:tabs>
        <w:spacing w:before="60" w:after="120" w:line="480" w:lineRule="auto"/>
        <w:rPr>
          <w:rFonts w:eastAsia="Times New Roman"/>
          <w:b/>
        </w:rPr>
      </w:pPr>
      <w:r w:rsidRPr="00244161">
        <w:rPr>
          <w:rFonts w:eastAsia="Times New Roman"/>
          <w:b/>
        </w:rPr>
        <w:t>Table</w:t>
      </w:r>
      <w:r w:rsidRPr="00244161">
        <w:rPr>
          <w:rFonts w:eastAsia="Times New Roman"/>
          <w:b/>
        </w:rPr>
        <w:tab/>
        <w:t>Page</w:t>
      </w:r>
    </w:p>
    <w:p w:rsidR="005F2A74" w:rsidRPr="00244161" w:rsidRDefault="00E20654">
      <w:pPr>
        <w:tabs>
          <w:tab w:val="right" w:leader="dot" w:pos="9360"/>
        </w:tabs>
        <w:spacing w:after="40" w:line="276" w:lineRule="auto"/>
        <w:rPr>
          <w:rFonts w:eastAsia="Times New Roman"/>
        </w:rPr>
      </w:pPr>
      <w:r>
        <w:t>Table 3.1: Description and Measurement of Study Variables</w:t>
      </w:r>
      <w:r>
        <w:tab/>
        <w:t>51</w:t>
      </w:r>
    </w:p>
    <w:p w:rsidR="005F2A74" w:rsidRPr="00244161" w:rsidRDefault="00E20654">
      <w:pPr>
        <w:tabs>
          <w:tab w:val="right" w:leader="dot" w:pos="9360"/>
        </w:tabs>
        <w:spacing w:after="40" w:line="276" w:lineRule="auto"/>
        <w:rPr>
          <w:rFonts w:eastAsia="Times New Roman"/>
        </w:rPr>
      </w:pPr>
      <w:r>
        <w:t>Table 4.0: NGX Pension Index Asset Universe Breakdown &amp; Exclusion Rationale</w:t>
      </w:r>
      <w:r>
        <w:tab/>
        <w:t>54</w:t>
      </w:r>
    </w:p>
    <w:p w:rsidR="005F2A74" w:rsidRPr="00244161" w:rsidRDefault="00E20654">
      <w:pPr>
        <w:tabs>
          <w:tab w:val="right" w:leader="dot" w:pos="9360"/>
        </w:tabs>
        <w:spacing w:after="40" w:line="276" w:lineRule="auto"/>
        <w:rPr>
          <w:rFonts w:eastAsia="Times New Roman"/>
        </w:rPr>
      </w:pPr>
      <w:r>
        <w:t>Table 4.1: Descriptive Statistics of 28 NGX Equity Log Returns (2010-2025)</w:t>
      </w:r>
      <w:r>
        <w:tab/>
        <w:t>56</w:t>
      </w:r>
    </w:p>
    <w:p w:rsidR="005F2A74" w:rsidRPr="00244161" w:rsidRDefault="00E20654">
      <w:pPr>
        <w:tabs>
          <w:tab w:val="right" w:leader="dot" w:pos="9360"/>
        </w:tabs>
        <w:spacing w:after="40" w:line="276" w:lineRule="auto"/>
        <w:rPr>
          <w:rFonts w:eastAsia="Times New Roman"/>
        </w:rPr>
      </w:pPr>
      <w:r>
        <w:t>Table 4.2: Empirical Non-Normality (JB, SW) and Stationarity (ADF) Diagnostic Tests (All 28 Equities)</w:t>
      </w:r>
      <w:r>
        <w:tab/>
        <w:t>57</w:t>
      </w:r>
    </w:p>
    <w:p w:rsidR="005F2A74" w:rsidRPr="00244161" w:rsidRDefault="00E20654">
      <w:pPr>
        <w:tabs>
          <w:tab w:val="right" w:leader="dot" w:pos="9360"/>
        </w:tabs>
        <w:spacing w:after="40" w:line="276" w:lineRule="auto"/>
        <w:rPr>
          <w:rFonts w:eastAsia="Times New Roman"/>
        </w:rPr>
      </w:pPr>
      <w:r>
        <w:t>Table 4.3: Out-of-Sample Predictive Performance Metrics across All 28 NGX Equities (2021-2025 Walk-Forward)</w:t>
      </w:r>
      <w:r>
        <w:tab/>
        <w:t>60</w:t>
      </w:r>
    </w:p>
    <w:p w:rsidR="005F2A74" w:rsidRPr="00244161" w:rsidRDefault="00E20654">
      <w:pPr>
        <w:tabs>
          <w:tab w:val="right" w:leader="dot" w:pos="9360"/>
        </w:tabs>
        <w:spacing w:after="40" w:line="276" w:lineRule="auto"/>
        <w:rPr>
          <w:rFonts w:eastAsia="Times New Roman"/>
        </w:rPr>
      </w:pPr>
      <w:r>
        <w:t>Table 4.4: Out-of-Sample Portfolio Performance with 1.50% Retail Transaction Fees &amp; Market Slippage</w:t>
      </w:r>
      <w:r>
        <w:tab/>
        <w:t>64</w:t>
      </w:r>
    </w:p>
    <w:p w:rsidR="005F2A74" w:rsidRPr="00244161" w:rsidRDefault="00E20654">
      <w:pPr>
        <w:tabs>
          <w:tab w:val="right" w:leader="dot" w:pos="9360"/>
        </w:tabs>
        <w:spacing w:after="40" w:line="276" w:lineRule="auto"/>
        <w:rPr>
          <w:rFonts w:eastAsia="Times New Roman"/>
        </w:rPr>
      </w:pPr>
      <w:r>
        <w:t>Table 4.5: Out-of-Sample Portfolio Performance under Zero Transaction Fees (Gross Performance - 0.00%)</w:t>
      </w:r>
      <w:r>
        <w:tab/>
        <w:t>63</w:t>
      </w:r>
    </w:p>
    <w:p w:rsidR="005F2A74" w:rsidRPr="00244161" w:rsidRDefault="00E20654">
      <w:pPr>
        <w:tabs>
          <w:tab w:val="right" w:leader="dot" w:pos="9360"/>
        </w:tabs>
        <w:spacing w:after="40" w:line="276" w:lineRule="auto"/>
        <w:rPr>
          <w:rFonts w:eastAsia="Times New Roman"/>
        </w:rPr>
      </w:pPr>
      <w:r>
        <w:t>Table 4.5b: Out-of-Sample Portfolio Performance under 0.75% Institutional PFA Transaction Fees</w:t>
      </w:r>
      <w:r>
        <w:tab/>
        <w:t>65</w:t>
      </w:r>
    </w:p>
    <w:p w:rsidR="005F2A74" w:rsidRPr="00244161" w:rsidRDefault="00E20654">
      <w:pPr>
        <w:tabs>
          <w:tab w:val="right" w:leader="dot" w:pos="9360"/>
        </w:tabs>
        <w:spacing w:after="40" w:line="276" w:lineRule="auto"/>
        <w:rPr>
          <w:rFonts w:eastAsia="Times New Roman"/>
        </w:rPr>
      </w:pPr>
      <w:r>
        <w:t>Table 4.6: Multi-Tier Pairwise Hypothesis Testing of Sharpe Ratio Equality across Fee Regimes</w:t>
      </w:r>
      <w:r>
        <w:tab/>
        <w:t>67</w:t>
      </w:r>
    </w:p>
    <w:p w:rsidR="005F2A74" w:rsidRPr="00244161" w:rsidRDefault="00E20654">
      <w:pPr>
        <w:pageBreakBefore/>
        <w:spacing w:before="240" w:after="200" w:line="480" w:lineRule="auto"/>
        <w:jc w:val="center"/>
        <w:rPr>
          <w:rFonts w:eastAsia="Times New Roman"/>
          <w:b/>
        </w:rPr>
      </w:pPr>
      <w:r w:rsidRPr="00244161">
        <w:rPr>
          <w:rFonts w:eastAsia="Times New Roman"/>
          <w:b/>
        </w:rPr>
        <w:lastRenderedPageBreak/>
        <w:t>LIST OF FIGURES</w:t>
      </w:r>
    </w:p>
    <w:p w:rsidR="005F2A74" w:rsidRPr="00244161" w:rsidRDefault="00E20654">
      <w:pPr>
        <w:tabs>
          <w:tab w:val="right" w:pos="9360"/>
        </w:tabs>
        <w:spacing w:before="60" w:after="120" w:line="480" w:lineRule="auto"/>
        <w:rPr>
          <w:rFonts w:eastAsia="Times New Roman"/>
          <w:b/>
        </w:rPr>
      </w:pPr>
      <w:r w:rsidRPr="00244161">
        <w:rPr>
          <w:rFonts w:eastAsia="Times New Roman"/>
          <w:b/>
        </w:rPr>
        <w:t>Figure</w:t>
      </w:r>
      <w:r w:rsidRPr="00244161">
        <w:rPr>
          <w:rFonts w:eastAsia="Times New Roman"/>
          <w:b/>
        </w:rPr>
        <w:tab/>
        <w:t>Page</w:t>
      </w:r>
    </w:p>
    <w:p w:rsidR="005F2A74" w:rsidRPr="00244161" w:rsidRDefault="00E20654">
      <w:pPr>
        <w:tabs>
          <w:tab w:val="right" w:leader="dot" w:pos="9360"/>
        </w:tabs>
        <w:spacing w:after="40" w:line="276" w:lineRule="auto"/>
        <w:rPr>
          <w:rFonts w:eastAsia="Times New Roman"/>
        </w:rPr>
      </w:pPr>
      <w:r>
        <w:t>Figure 2.1: Conceptual Framework for Equity Return Forecasting and Mean-CVaR Optimization</w:t>
      </w:r>
      <w:r>
        <w:tab/>
        <w:t>21</w:t>
      </w:r>
    </w:p>
    <w:p w:rsidR="005F2A74" w:rsidRPr="00244161" w:rsidRDefault="00E20654">
      <w:pPr>
        <w:tabs>
          <w:tab w:val="right" w:leader="dot" w:pos="9360"/>
        </w:tabs>
        <w:spacing w:after="40" w:line="276" w:lineRule="auto"/>
        <w:rPr>
          <w:rFonts w:eastAsia="Times New Roman"/>
        </w:rPr>
      </w:pPr>
      <w:r>
        <w:t>Figure 4.1: NGX 28 Equity Log Return Pairwise Correlation Matrix (2010-2025)</w:t>
      </w:r>
      <w:r>
        <w:tab/>
        <w:t>58</w:t>
      </w:r>
    </w:p>
    <w:p w:rsidR="005F2A74" w:rsidRPr="00244161" w:rsidRDefault="00E20654">
      <w:pPr>
        <w:tabs>
          <w:tab w:val="right" w:leader="dot" w:pos="9360"/>
        </w:tabs>
        <w:spacing w:after="40" w:line="276" w:lineRule="auto"/>
        <w:rPr>
          <w:rFonts w:eastAsia="Times New Roman"/>
        </w:rPr>
      </w:pPr>
      <w:r>
        <w:t>Figure 4.2: Feature Importance Breakdown across Technical Indicators</w:t>
      </w:r>
      <w:r>
        <w:tab/>
        <w:t>63</w:t>
      </w:r>
    </w:p>
    <w:p w:rsidR="005F2A74" w:rsidRPr="00244161" w:rsidRDefault="00E20654">
      <w:pPr>
        <w:tabs>
          <w:tab w:val="right" w:leader="dot" w:pos="9360"/>
        </w:tabs>
        <w:spacing w:after="40" w:line="276" w:lineRule="auto"/>
        <w:rPr>
          <w:rFonts w:eastAsia="Times New Roman"/>
        </w:rPr>
      </w:pPr>
      <w:r>
        <w:t>Figure 4.3: Out-of-Sample Cumulative Wealth Growth Curves (2021-2025)</w:t>
      </w:r>
      <w:r>
        <w:tab/>
        <w:t>66</w:t>
      </w:r>
    </w:p>
    <w:p w:rsidR="3C49F491" w:rsidRPr="00244161" w:rsidRDefault="6B591443" w:rsidP="009731B1">
      <w:pPr>
        <w:keepNext/>
        <w:pageBreakBefore/>
        <w:spacing w:after="200" w:line="480" w:lineRule="auto"/>
        <w:jc w:val="center"/>
        <w:rPr>
          <w:rFonts w:eastAsia="Times New Roman"/>
          <w:b/>
          <w:bCs/>
          <w:color w:val="000000" w:themeColor="text1"/>
        </w:rPr>
      </w:pPr>
      <w:r w:rsidRPr="00244161">
        <w:rPr>
          <w:rFonts w:eastAsia="Times New Roman"/>
          <w:b/>
          <w:bCs/>
          <w:color w:val="000000" w:themeColor="text1"/>
        </w:rPr>
        <w:lastRenderedPageBreak/>
        <w:t>Chapter 1</w:t>
      </w:r>
    </w:p>
    <w:p w:rsidR="009731B1" w:rsidRPr="00244161" w:rsidRDefault="009731B1" w:rsidP="009731B1">
      <w:pPr>
        <w:keepNext/>
        <w:spacing w:after="200" w:line="480" w:lineRule="auto"/>
        <w:jc w:val="center"/>
        <w:rPr>
          <w:rFonts w:eastAsia="Times New Roman"/>
          <w:b/>
          <w:bCs/>
          <w:color w:val="000000" w:themeColor="text1"/>
        </w:rPr>
      </w:pPr>
      <w:r w:rsidRPr="00244161">
        <w:rPr>
          <w:rFonts w:eastAsia="Times New Roman"/>
          <w:b/>
          <w:bCs/>
          <w:color w:val="000000" w:themeColor="text1"/>
        </w:rPr>
        <w:t>INTRODUCTION</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t>1.1 Background to the Study</w:t>
      </w:r>
    </w:p>
    <w:p w:rsidR="3C49F491" w:rsidRPr="00244161" w:rsidRDefault="6B591443"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Capital markets play a crucial role in national economic development as they provide the mechanism for listed companies to raise capital and investors to allocate capital to optimal uses </w:t>
      </w:r>
      <w:r w:rsidR="00600686" w:rsidRPr="00244161">
        <w:rPr>
          <w:rFonts w:eastAsia="Times New Roman"/>
          <w:color w:val="000000" w:themeColor="text1"/>
        </w:rPr>
        <w:t>(</w:t>
      </w:r>
      <w:proofErr w:type="spellStart"/>
      <w:r w:rsidR="00600686" w:rsidRPr="00244161">
        <w:rPr>
          <w:rFonts w:eastAsia="Times New Roman"/>
          <w:color w:val="000000" w:themeColor="text1"/>
        </w:rPr>
        <w:t>Sulaiman</w:t>
      </w:r>
      <w:proofErr w:type="spellEnd"/>
      <w:r w:rsidR="00600686" w:rsidRPr="00244161">
        <w:rPr>
          <w:rFonts w:eastAsia="Times New Roman"/>
          <w:color w:val="000000" w:themeColor="text1"/>
        </w:rPr>
        <w:t xml:space="preserve"> et al., 2023</w:t>
      </w:r>
      <w:r w:rsidRPr="00244161">
        <w:rPr>
          <w:rFonts w:eastAsia="Times New Roman"/>
          <w:color w:val="000000" w:themeColor="text1"/>
        </w:rPr>
        <w:t xml:space="preserve">). The stock market </w:t>
      </w:r>
      <w:r w:rsidR="3CB00BA7" w:rsidRPr="00244161">
        <w:rPr>
          <w:rFonts w:eastAsia="Times New Roman"/>
          <w:color w:val="000000" w:themeColor="text1"/>
        </w:rPr>
        <w:t>-</w:t>
      </w:r>
      <w:r w:rsidRPr="00244161">
        <w:rPr>
          <w:rFonts w:eastAsia="Times New Roman"/>
          <w:color w:val="000000" w:themeColor="text1"/>
        </w:rPr>
        <w:t xml:space="preserve"> influenced by factors such as demand, supply and investor behavior amongst others, is where listed companies raise capital by selling equity stakes through shares, while investors buy and sell these securities (</w:t>
      </w:r>
      <w:proofErr w:type="spellStart"/>
      <w:r w:rsidRPr="00244161">
        <w:rPr>
          <w:rFonts w:eastAsia="Times New Roman"/>
          <w:color w:val="000000" w:themeColor="text1"/>
        </w:rPr>
        <w:t>Nahari</w:t>
      </w:r>
      <w:proofErr w:type="spellEnd"/>
      <w:r w:rsidRPr="00244161">
        <w:rPr>
          <w:rFonts w:eastAsia="Times New Roman"/>
          <w:color w:val="000000" w:themeColor="text1"/>
        </w:rPr>
        <w:t>, 2025). Investment in the capital markets has been on the rise as one of the many investment vehicles available to individual and institutional investors in recent times. The goal of rational investors in these markets is to minimize risk and maximize return on investments (</w:t>
      </w:r>
      <w:proofErr w:type="spellStart"/>
      <w:r w:rsidRPr="00244161">
        <w:rPr>
          <w:rFonts w:eastAsia="Times New Roman"/>
          <w:color w:val="000000" w:themeColor="text1"/>
        </w:rPr>
        <w:t>Mahadevaswamy</w:t>
      </w:r>
      <w:proofErr w:type="spellEnd"/>
      <w:r w:rsidRPr="00244161">
        <w:rPr>
          <w:rFonts w:eastAsia="Times New Roman"/>
          <w:color w:val="000000" w:themeColor="text1"/>
        </w:rPr>
        <w:t xml:space="preserve"> and </w:t>
      </w:r>
      <w:proofErr w:type="spellStart"/>
      <w:r w:rsidRPr="00244161">
        <w:rPr>
          <w:rFonts w:eastAsia="Times New Roman"/>
          <w:color w:val="000000" w:themeColor="text1"/>
        </w:rPr>
        <w:t>Shyamala</w:t>
      </w:r>
      <w:proofErr w:type="spellEnd"/>
      <w:r w:rsidRPr="00244161">
        <w:rPr>
          <w:rFonts w:eastAsia="Times New Roman"/>
          <w:color w:val="000000" w:themeColor="text1"/>
        </w:rPr>
        <w:t>, 2022), based on their level of risk</w:t>
      </w:r>
      <w:r w:rsidR="3CB00BA7" w:rsidRPr="00244161">
        <w:rPr>
          <w:rFonts w:eastAsia="Times New Roman"/>
          <w:color w:val="000000" w:themeColor="text1"/>
        </w:rPr>
        <w:t>-</w:t>
      </w:r>
      <w:r w:rsidRPr="00244161">
        <w:rPr>
          <w:rFonts w:eastAsia="Times New Roman"/>
          <w:color w:val="000000" w:themeColor="text1"/>
        </w:rPr>
        <w:t>aversion when they invest in securities. They share the same goals of diversifying all diversifiable risks and achieving the best possible risk</w:t>
      </w:r>
      <w:r w:rsidR="3CB00BA7" w:rsidRPr="00244161">
        <w:rPr>
          <w:rFonts w:eastAsia="Times New Roman"/>
          <w:color w:val="000000" w:themeColor="text1"/>
        </w:rPr>
        <w:t>-</w:t>
      </w:r>
      <w:r w:rsidRPr="00244161">
        <w:rPr>
          <w:rFonts w:eastAsia="Times New Roman"/>
          <w:color w:val="000000" w:themeColor="text1"/>
        </w:rPr>
        <w:t>return ratio (</w:t>
      </w:r>
      <w:proofErr w:type="spellStart"/>
      <w:r w:rsidRPr="00244161">
        <w:rPr>
          <w:rFonts w:eastAsia="Times New Roman"/>
          <w:color w:val="000000" w:themeColor="text1"/>
        </w:rPr>
        <w:t>Zaimovic</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This connotes the importance of diversification as a major means of sustainable capital appreciation.</w:t>
      </w:r>
    </w:p>
    <w:p w:rsidR="3C49F491" w:rsidRPr="00244161" w:rsidRDefault="6B591443" w:rsidP="00B61C71">
      <w:pPr>
        <w:spacing w:after="0" w:line="480" w:lineRule="auto"/>
        <w:ind w:firstLine="720"/>
        <w:jc w:val="both"/>
        <w:rPr>
          <w:rFonts w:eastAsia="Times New Roman"/>
          <w:color w:val="000000" w:themeColor="text1"/>
        </w:rPr>
      </w:pPr>
      <w:r w:rsidRPr="00244161">
        <w:rPr>
          <w:rFonts w:eastAsia="Times New Roman"/>
          <w:color w:val="000000" w:themeColor="text1"/>
        </w:rPr>
        <w:t>Diversification is not an automatic risk</w:t>
      </w:r>
      <w:r w:rsidR="3CB00BA7" w:rsidRPr="00244161">
        <w:rPr>
          <w:rFonts w:eastAsia="Times New Roman"/>
          <w:color w:val="000000" w:themeColor="text1"/>
        </w:rPr>
        <w:t>-</w:t>
      </w:r>
      <w:r w:rsidRPr="00244161">
        <w:rPr>
          <w:rFonts w:eastAsia="Times New Roman"/>
          <w:color w:val="000000" w:themeColor="text1"/>
        </w:rPr>
        <w:t>reduction mechanism as its effectiveness depends on the co</w:t>
      </w:r>
      <w:r w:rsidR="3CB00BA7" w:rsidRPr="00244161">
        <w:rPr>
          <w:rFonts w:eastAsia="Times New Roman"/>
          <w:color w:val="000000" w:themeColor="text1"/>
        </w:rPr>
        <w:t>-</w:t>
      </w:r>
      <w:r w:rsidRPr="00244161">
        <w:rPr>
          <w:rFonts w:eastAsia="Times New Roman"/>
          <w:color w:val="000000" w:themeColor="text1"/>
        </w:rPr>
        <w:t xml:space="preserve">movement of the assets returns across markets and over time. When asset returns have low correlation, unsystematic risk of the portfolio can be significantly reduced through diversification. Although diversification is widely used and popular, it still presents a continually evolving challenge in portfolio management </w:t>
      </w:r>
      <w:r w:rsidR="3CB00BA7" w:rsidRPr="00244161">
        <w:rPr>
          <w:rFonts w:eastAsia="Times New Roman"/>
          <w:color w:val="000000" w:themeColor="text1"/>
        </w:rPr>
        <w:t>-</w:t>
      </w:r>
      <w:r w:rsidRPr="00244161">
        <w:rPr>
          <w:rFonts w:eastAsia="Times New Roman"/>
          <w:color w:val="000000" w:themeColor="text1"/>
        </w:rPr>
        <w:t xml:space="preserve"> how to optimally allocate resources. For example, </w:t>
      </w:r>
      <w:r w:rsidR="4652B728" w:rsidRPr="00244161">
        <w:rPr>
          <w:rFonts w:eastAsia="Times New Roman"/>
          <w:color w:val="000000" w:themeColor="text1"/>
        </w:rPr>
        <w:t>international</w:t>
      </w:r>
      <w:r w:rsidRPr="00244161">
        <w:rPr>
          <w:rFonts w:eastAsia="Times New Roman"/>
          <w:color w:val="000000" w:themeColor="text1"/>
        </w:rPr>
        <w:t xml:space="preserve"> equity diversification was historically more reliable for U.S. investors prior to 2009, however, the post</w:t>
      </w:r>
      <w:r w:rsidR="3CB00BA7" w:rsidRPr="00244161">
        <w:rPr>
          <w:rFonts w:eastAsia="Times New Roman"/>
          <w:color w:val="000000" w:themeColor="text1"/>
        </w:rPr>
        <w:t>-</w:t>
      </w:r>
      <w:r w:rsidRPr="00244161">
        <w:rPr>
          <w:rFonts w:eastAsia="Times New Roman"/>
          <w:color w:val="000000" w:themeColor="text1"/>
        </w:rPr>
        <w:t xml:space="preserve">crisis period favored diversification through a portfolio of stocks and bonds </w:t>
      </w:r>
      <w:r w:rsidRPr="00244161">
        <w:rPr>
          <w:rFonts w:eastAsia="Times New Roman"/>
          <w:color w:val="000000" w:themeColor="text1"/>
        </w:rPr>
        <w:lastRenderedPageBreak/>
        <w:t xml:space="preserve">involving equities, commodities, and government securities. As the correlation among markets increases </w:t>
      </w:r>
      <w:proofErr w:type="gramStart"/>
      <w:r w:rsidRPr="00244161">
        <w:rPr>
          <w:rFonts w:eastAsia="Times New Roman"/>
          <w:color w:val="000000" w:themeColor="text1"/>
        </w:rPr>
        <w:t>over  time</w:t>
      </w:r>
      <w:proofErr w:type="gramEnd"/>
      <w:r w:rsidRPr="00244161">
        <w:rPr>
          <w:rFonts w:eastAsia="Times New Roman"/>
          <w:color w:val="000000" w:themeColor="text1"/>
        </w:rPr>
        <w:t xml:space="preserve">, international portfolio diversification remains if investors continuously measure correlation among these markets so as to create an optimal market combination (Huang </w:t>
      </w:r>
      <w:r w:rsidRPr="00244161">
        <w:rPr>
          <w:rFonts w:eastAsia="Times New Roman"/>
          <w:i/>
          <w:iCs/>
          <w:color w:val="000000" w:themeColor="text1"/>
        </w:rPr>
        <w:t>et al.,</w:t>
      </w:r>
      <w:r w:rsidRPr="00244161">
        <w:rPr>
          <w:rFonts w:eastAsia="Times New Roman"/>
          <w:color w:val="000000" w:themeColor="text1"/>
        </w:rPr>
        <w:t xml:space="preserve"> 2025).</w:t>
      </w:r>
    </w:p>
    <w:p w:rsidR="3C49F491" w:rsidRPr="00244161" w:rsidRDefault="6B591443" w:rsidP="00B61C71">
      <w:pPr>
        <w:spacing w:after="0" w:line="480" w:lineRule="auto"/>
        <w:ind w:firstLine="720"/>
        <w:jc w:val="both"/>
        <w:rPr>
          <w:rFonts w:eastAsia="Times New Roman"/>
          <w:color w:val="000000" w:themeColor="text1"/>
        </w:rPr>
      </w:pPr>
      <w:r w:rsidRPr="00244161">
        <w:rPr>
          <w:rFonts w:eastAsia="Times New Roman"/>
          <w:color w:val="000000" w:themeColor="text1"/>
        </w:rPr>
        <w:t>To deal with the problems that come with diversification, portfolio management has become a step</w:t>
      </w:r>
      <w:r w:rsidR="3CB00BA7" w:rsidRPr="00244161">
        <w:rPr>
          <w:rFonts w:eastAsia="Times New Roman"/>
          <w:color w:val="000000" w:themeColor="text1"/>
        </w:rPr>
        <w:t>-</w:t>
      </w:r>
      <w:r w:rsidRPr="00244161">
        <w:rPr>
          <w:rFonts w:eastAsia="Times New Roman"/>
          <w:color w:val="000000" w:themeColor="text1"/>
        </w:rPr>
        <w:t>by</w:t>
      </w:r>
      <w:r w:rsidR="3CB00BA7" w:rsidRPr="00244161">
        <w:rPr>
          <w:rFonts w:eastAsia="Times New Roman"/>
          <w:color w:val="000000" w:themeColor="text1"/>
        </w:rPr>
        <w:t>-</w:t>
      </w:r>
      <w:r w:rsidRPr="00244161">
        <w:rPr>
          <w:rFonts w:eastAsia="Times New Roman"/>
          <w:color w:val="000000" w:themeColor="text1"/>
        </w:rPr>
        <w:t>step decision process. The portfolio management includes identifying, selecting and overseeing investments by individuals or institutions with the goal of maximizing returns while minimizing risk (</w:t>
      </w:r>
      <w:proofErr w:type="spellStart"/>
      <w:r w:rsidRPr="00244161">
        <w:rPr>
          <w:rFonts w:eastAsia="Times New Roman"/>
          <w:color w:val="000000" w:themeColor="text1"/>
        </w:rPr>
        <w:t>Salo</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As markets keep evolving, portfolio management is essential for long</w:t>
      </w:r>
      <w:r w:rsidR="3CB00BA7" w:rsidRPr="00244161">
        <w:rPr>
          <w:rFonts w:eastAsia="Times New Roman"/>
          <w:color w:val="000000" w:themeColor="text1"/>
        </w:rPr>
        <w:t>-</w:t>
      </w:r>
      <w:r w:rsidRPr="00244161">
        <w:rPr>
          <w:rFonts w:eastAsia="Times New Roman"/>
          <w:color w:val="000000" w:themeColor="text1"/>
        </w:rPr>
        <w:t xml:space="preserve">term growth </w:t>
      </w:r>
      <w:r w:rsidR="79E2A240" w:rsidRPr="00244161">
        <w:rPr>
          <w:rFonts w:eastAsia="Times New Roman"/>
          <w:color w:val="000000" w:themeColor="text1"/>
        </w:rPr>
        <w:t>to</w:t>
      </w:r>
      <w:r w:rsidRPr="00244161">
        <w:rPr>
          <w:rFonts w:eastAsia="Times New Roman"/>
          <w:color w:val="000000" w:themeColor="text1"/>
        </w:rPr>
        <w:t xml:space="preserve"> maximize returns (Yadav </w:t>
      </w:r>
      <w:r w:rsidRPr="00244161">
        <w:rPr>
          <w:rFonts w:eastAsia="Times New Roman"/>
          <w:i/>
          <w:iCs/>
          <w:color w:val="000000" w:themeColor="text1"/>
        </w:rPr>
        <w:t>et al.,</w:t>
      </w:r>
      <w:r w:rsidRPr="00244161">
        <w:rPr>
          <w:rFonts w:eastAsia="Times New Roman"/>
          <w:color w:val="000000" w:themeColor="text1"/>
        </w:rPr>
        <w:t xml:space="preserve"> 2024). The main goal of portfolio construction is to </w:t>
      </w:r>
      <w:r w:rsidR="28879BD1" w:rsidRPr="00244161">
        <w:rPr>
          <w:rFonts w:eastAsia="Times New Roman"/>
          <w:color w:val="000000" w:themeColor="text1"/>
        </w:rPr>
        <w:t>diversify</w:t>
      </w:r>
      <w:r w:rsidRPr="00244161">
        <w:rPr>
          <w:rFonts w:eastAsia="Times New Roman"/>
          <w:color w:val="000000" w:themeColor="text1"/>
        </w:rPr>
        <w:t xml:space="preserve"> unsystematic risk through a two</w:t>
      </w:r>
      <w:r w:rsidR="3CB00BA7" w:rsidRPr="00244161">
        <w:rPr>
          <w:rFonts w:eastAsia="Times New Roman"/>
          <w:color w:val="000000" w:themeColor="text1"/>
        </w:rPr>
        <w:t>-</w:t>
      </w:r>
      <w:r w:rsidRPr="00244161">
        <w:rPr>
          <w:rFonts w:eastAsia="Times New Roman"/>
          <w:color w:val="000000" w:themeColor="text1"/>
        </w:rPr>
        <w:t>step allocation plan. Firstly, investors balance risk</w:t>
      </w:r>
      <w:r w:rsidR="3CB00BA7" w:rsidRPr="00244161">
        <w:rPr>
          <w:rFonts w:eastAsia="Times New Roman"/>
          <w:color w:val="000000" w:themeColor="text1"/>
        </w:rPr>
        <w:t>-</w:t>
      </w:r>
      <w:r w:rsidRPr="00244161">
        <w:rPr>
          <w:rFonts w:eastAsia="Times New Roman"/>
          <w:color w:val="000000" w:themeColor="text1"/>
        </w:rPr>
        <w:t>return by splitting funds between the risk</w:t>
      </w:r>
      <w:r w:rsidR="3CB00BA7" w:rsidRPr="00244161">
        <w:rPr>
          <w:rFonts w:eastAsia="Times New Roman"/>
          <w:color w:val="000000" w:themeColor="text1"/>
        </w:rPr>
        <w:t>-</w:t>
      </w:r>
      <w:r w:rsidRPr="00244161">
        <w:rPr>
          <w:rFonts w:eastAsia="Times New Roman"/>
          <w:color w:val="000000" w:themeColor="text1"/>
        </w:rPr>
        <w:t>free assets and the risky assets. After the division, diversification is realized by combining assets with low correlation thereby improving the portfolio’s risk</w:t>
      </w:r>
      <w:r w:rsidR="3CB00BA7" w:rsidRPr="00244161">
        <w:rPr>
          <w:rFonts w:eastAsia="Times New Roman"/>
          <w:color w:val="000000" w:themeColor="text1"/>
        </w:rPr>
        <w:t>-</w:t>
      </w:r>
      <w:r w:rsidRPr="00244161">
        <w:rPr>
          <w:rFonts w:eastAsia="Times New Roman"/>
          <w:color w:val="000000" w:themeColor="text1"/>
        </w:rPr>
        <w:t>return profile and moving the efficient frontier to better results (Zhang, 2024). Within this framework, the challenge of determining a portfolio composition is an important decision problem which can be solved through portfolio optimization techniques (</w:t>
      </w:r>
      <w:proofErr w:type="spellStart"/>
      <w:r w:rsidRPr="00244161">
        <w:rPr>
          <w:rFonts w:eastAsia="Times New Roman"/>
          <w:color w:val="000000" w:themeColor="text1"/>
        </w:rPr>
        <w:t>Salo</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w:t>
      </w:r>
    </w:p>
    <w:p w:rsidR="3C49F491" w:rsidRPr="00244161" w:rsidRDefault="6B591443"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Portfolio </w:t>
      </w:r>
      <w:r w:rsidR="6FE3A5EF" w:rsidRPr="00244161">
        <w:rPr>
          <w:rFonts w:eastAsia="Times New Roman"/>
          <w:color w:val="000000" w:themeColor="text1"/>
        </w:rPr>
        <w:t>optimization</w:t>
      </w:r>
      <w:r w:rsidRPr="00244161">
        <w:rPr>
          <w:rFonts w:eastAsia="Times New Roman"/>
          <w:color w:val="000000" w:themeColor="text1"/>
        </w:rPr>
        <w:t xml:space="preserve"> is one of the key tenets of investment theory, providing a systematic strategy for dealing with market unpredictability. This offers a systematic framework to help investors find a balance between risk and return and thus </w:t>
      </w:r>
      <w:r w:rsidR="7ACF67AB" w:rsidRPr="00244161">
        <w:rPr>
          <w:rFonts w:eastAsia="Times New Roman"/>
          <w:color w:val="000000" w:themeColor="text1"/>
        </w:rPr>
        <w:t>maximize</w:t>
      </w:r>
      <w:r w:rsidRPr="00244161">
        <w:rPr>
          <w:rFonts w:eastAsia="Times New Roman"/>
          <w:color w:val="000000" w:themeColor="text1"/>
        </w:rPr>
        <w:t xml:space="preserve"> their returns on every unit of risk they take. Thus, the portfolio optimization process helps in guiding investors through the uncertainty, </w:t>
      </w:r>
      <w:r w:rsidR="20989F74" w:rsidRPr="00244161">
        <w:rPr>
          <w:rFonts w:eastAsia="Times New Roman"/>
          <w:color w:val="000000" w:themeColor="text1"/>
        </w:rPr>
        <w:t>volatility,</w:t>
      </w:r>
      <w:r w:rsidRPr="00244161">
        <w:rPr>
          <w:rFonts w:eastAsia="Times New Roman"/>
          <w:color w:val="000000" w:themeColor="text1"/>
        </w:rPr>
        <w:t xml:space="preserve"> and unpredictability of financial markets, and assists in meeting their unique financial goals (</w:t>
      </w:r>
      <w:proofErr w:type="spellStart"/>
      <w:r w:rsidRPr="00244161">
        <w:rPr>
          <w:rFonts w:eastAsia="Times New Roman"/>
          <w:color w:val="000000" w:themeColor="text1"/>
        </w:rPr>
        <w:t>Nahari</w:t>
      </w:r>
      <w:proofErr w:type="spellEnd"/>
      <w:r w:rsidRPr="00244161">
        <w:rPr>
          <w:rFonts w:eastAsia="Times New Roman"/>
          <w:color w:val="000000" w:themeColor="text1"/>
        </w:rPr>
        <w:t xml:space="preserve">, 2025). The market downturns that have occurred, including the global financial crisis of 2008 (Global Financial Crisis), were evidence of the inadequacy of traditional diversification methods. Consequently, there has been a greater demand for and usage of models </w:t>
      </w:r>
      <w:r w:rsidRPr="00244161">
        <w:rPr>
          <w:rFonts w:eastAsia="Times New Roman"/>
          <w:color w:val="000000" w:themeColor="text1"/>
        </w:rPr>
        <w:lastRenderedPageBreak/>
        <w:t>that allow for a more sophisticated analysis of correlated risk (</w:t>
      </w:r>
      <w:proofErr w:type="spellStart"/>
      <w:r w:rsidRPr="00244161">
        <w:rPr>
          <w:rFonts w:eastAsia="Times New Roman"/>
          <w:color w:val="000000" w:themeColor="text1"/>
        </w:rPr>
        <w:t>Senescall</w:t>
      </w:r>
      <w:proofErr w:type="spellEnd"/>
      <w:r w:rsidRPr="00244161">
        <w:rPr>
          <w:rFonts w:eastAsia="Times New Roman"/>
          <w:color w:val="000000" w:themeColor="text1"/>
        </w:rPr>
        <w:t xml:space="preserve"> &amp; Low, 2024). Optimization models provide a structure for an investor's decision</w:t>
      </w:r>
      <w:r w:rsidR="3CB00BA7" w:rsidRPr="00244161">
        <w:rPr>
          <w:rFonts w:eastAsia="Times New Roman"/>
          <w:color w:val="000000" w:themeColor="text1"/>
        </w:rPr>
        <w:t>-</w:t>
      </w:r>
      <w:r w:rsidRPr="00244161">
        <w:rPr>
          <w:rFonts w:eastAsia="Times New Roman"/>
          <w:color w:val="000000" w:themeColor="text1"/>
        </w:rPr>
        <w:t>making and integrate multiple dimensions of risk, including credit, market and liquidity risk, into a single process of making investment decisions rather than relying on traditional methods of diversification (</w:t>
      </w:r>
      <w:proofErr w:type="spellStart"/>
      <w:r w:rsidRPr="00244161">
        <w:rPr>
          <w:rFonts w:eastAsia="Times New Roman"/>
          <w:color w:val="000000" w:themeColor="text1"/>
        </w:rPr>
        <w:t>Tjiwidjaja</w:t>
      </w:r>
      <w:proofErr w:type="spellEnd"/>
      <w:r w:rsidRPr="00244161">
        <w:rPr>
          <w:rFonts w:eastAsia="Times New Roman"/>
          <w:color w:val="000000" w:themeColor="text1"/>
        </w:rPr>
        <w:t>, 2025).</w:t>
      </w:r>
    </w:p>
    <w:p w:rsidR="3C49F491" w:rsidRPr="00244161" w:rsidRDefault="6B591443"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mean</w:t>
      </w:r>
      <w:r w:rsidR="3CB00BA7" w:rsidRPr="00244161">
        <w:rPr>
          <w:rFonts w:eastAsia="Times New Roman"/>
          <w:color w:val="000000" w:themeColor="text1"/>
        </w:rPr>
        <w:t>-</w:t>
      </w:r>
      <w:r w:rsidRPr="00244161">
        <w:rPr>
          <w:rFonts w:eastAsia="Times New Roman"/>
          <w:color w:val="000000" w:themeColor="text1"/>
        </w:rPr>
        <w:t xml:space="preserve">variance model introduced by Harry </w:t>
      </w:r>
      <w:r w:rsidR="046D6FE9" w:rsidRPr="00244161">
        <w:rPr>
          <w:rFonts w:eastAsia="Times New Roman"/>
          <w:color w:val="000000" w:themeColor="text1"/>
        </w:rPr>
        <w:t>Markowitz (</w:t>
      </w:r>
      <w:r w:rsidRPr="00244161">
        <w:rPr>
          <w:rFonts w:eastAsia="Times New Roman"/>
          <w:color w:val="000000" w:themeColor="text1"/>
        </w:rPr>
        <w:t>1952) is one of the most foundational portfolio optimization models, which related returns and risks of an asset to its expectation and variance of returns which led to the efficient frontier concept (</w:t>
      </w:r>
      <w:proofErr w:type="spellStart"/>
      <w:r w:rsidRPr="00244161">
        <w:rPr>
          <w:rFonts w:eastAsia="Times New Roman"/>
          <w:color w:val="000000" w:themeColor="text1"/>
        </w:rPr>
        <w:t>Zsurkis</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His foundational contributions laid the foundations for the modern portfolio theory (</w:t>
      </w:r>
      <w:proofErr w:type="spellStart"/>
      <w:r w:rsidRPr="00244161">
        <w:rPr>
          <w:rFonts w:eastAsia="Times New Roman"/>
          <w:color w:val="000000" w:themeColor="text1"/>
        </w:rPr>
        <w:t>Mba</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2022). By introducing mathematical optimization techniques, the asset allocation problem was formalized into an optimization framework based on the trade</w:t>
      </w:r>
      <w:r w:rsidR="3CB00BA7" w:rsidRPr="00244161">
        <w:rPr>
          <w:rFonts w:eastAsia="Times New Roman"/>
          <w:color w:val="000000" w:themeColor="text1"/>
        </w:rPr>
        <w:t>-</w:t>
      </w:r>
      <w:r w:rsidRPr="00244161">
        <w:rPr>
          <w:rFonts w:eastAsia="Times New Roman"/>
          <w:color w:val="000000" w:themeColor="text1"/>
        </w:rPr>
        <w:t xml:space="preserve">off between expected return and risk. Within this framework, investors may either minimize portfolio risk for a given level of expected return or maximize expected return subject to a specified risk constraint, leading to the derivation of the efficient frontier. The theory is based on various assumptions such as: Homogeneity of </w:t>
      </w:r>
      <w:r w:rsidR="51EE16E0" w:rsidRPr="00244161">
        <w:rPr>
          <w:rFonts w:eastAsia="Times New Roman"/>
          <w:color w:val="000000" w:themeColor="text1"/>
        </w:rPr>
        <w:t>investors'</w:t>
      </w:r>
      <w:r w:rsidRPr="00244161">
        <w:rPr>
          <w:rFonts w:eastAsia="Times New Roman"/>
          <w:color w:val="000000" w:themeColor="text1"/>
        </w:rPr>
        <w:t xml:space="preserve"> expectations, investors' decisions based solely on expected returns and variances, exhibiting rational risk</w:t>
      </w:r>
      <w:r w:rsidR="3CB00BA7" w:rsidRPr="00244161">
        <w:rPr>
          <w:rFonts w:eastAsia="Times New Roman"/>
          <w:color w:val="000000" w:themeColor="text1"/>
        </w:rPr>
        <w:t>-</w:t>
      </w:r>
      <w:r w:rsidRPr="00244161">
        <w:rPr>
          <w:rFonts w:eastAsia="Times New Roman"/>
          <w:color w:val="000000" w:themeColor="text1"/>
        </w:rPr>
        <w:t>averse behavior. Financial markets are assumed to be frictionless and efficient with freely divisible assets, unrestricted short selling, and prices that fully reflect available information. Asset returns are uncertain, normally distributed, and correlated, while individual investors are price takers whose trades do not affect market prices (He, 2022).</w:t>
      </w:r>
    </w:p>
    <w:p w:rsidR="3C49F491" w:rsidRPr="00244161" w:rsidRDefault="6B591443" w:rsidP="00B61C71">
      <w:pPr>
        <w:spacing w:after="0" w:line="480" w:lineRule="auto"/>
        <w:ind w:firstLine="720"/>
        <w:jc w:val="both"/>
        <w:rPr>
          <w:rFonts w:eastAsia="Times New Roman"/>
          <w:color w:val="000000" w:themeColor="text1"/>
        </w:rPr>
      </w:pPr>
      <w:r w:rsidRPr="00244161">
        <w:rPr>
          <w:rFonts w:eastAsia="Times New Roman"/>
          <w:color w:val="000000" w:themeColor="text1"/>
        </w:rPr>
        <w:t>While Markowitz’s mean</w:t>
      </w:r>
      <w:r w:rsidR="3CB00BA7" w:rsidRPr="00244161">
        <w:rPr>
          <w:rFonts w:eastAsia="Times New Roman"/>
          <w:color w:val="000000" w:themeColor="text1"/>
        </w:rPr>
        <w:t>-</w:t>
      </w:r>
      <w:r w:rsidRPr="00244161">
        <w:rPr>
          <w:rFonts w:eastAsia="Times New Roman"/>
          <w:color w:val="000000" w:themeColor="text1"/>
        </w:rPr>
        <w:t xml:space="preserve">variance portfolio theory remains foundational in finance research, it has practical limitations. One key challenge arises from errors in estimating the expected return vector and covariance matrix, which can lead to portfolios that differ substantially from the true optimum (Job, 2022). A second limitation is that MVO does not account for tail risk. </w:t>
      </w:r>
      <w:r w:rsidRPr="00244161">
        <w:rPr>
          <w:rFonts w:eastAsia="Times New Roman"/>
          <w:color w:val="000000" w:themeColor="text1"/>
        </w:rPr>
        <w:lastRenderedPageBreak/>
        <w:t xml:space="preserve">This is because of variance which measures deviation from mean and this can result in huge losses for investors during extreme events (Wang </w:t>
      </w:r>
      <w:r w:rsidRPr="00244161">
        <w:rPr>
          <w:rFonts w:eastAsia="Times New Roman"/>
          <w:i/>
          <w:iCs/>
          <w:color w:val="000000" w:themeColor="text1"/>
        </w:rPr>
        <w:t>et al.,</w:t>
      </w:r>
      <w:r w:rsidRPr="00244161">
        <w:rPr>
          <w:rFonts w:eastAsia="Times New Roman"/>
          <w:color w:val="000000" w:themeColor="text1"/>
        </w:rPr>
        <w:t xml:space="preserve"> 2024) especially in emerging markets which are marked by high volatility, low liquidity and asymmetric information (</w:t>
      </w:r>
      <w:proofErr w:type="spellStart"/>
      <w:r w:rsidRPr="00244161">
        <w:rPr>
          <w:rFonts w:eastAsia="Times New Roman"/>
          <w:color w:val="000000" w:themeColor="text1"/>
        </w:rPr>
        <w:t>Arif</w:t>
      </w:r>
      <w:proofErr w:type="spellEnd"/>
      <w:r w:rsidRPr="00244161">
        <w:rPr>
          <w:rFonts w:eastAsia="Times New Roman"/>
          <w:color w:val="000000" w:themeColor="text1"/>
        </w:rPr>
        <w:t xml:space="preserve"> </w:t>
      </w:r>
      <w:r w:rsidRPr="00244161">
        <w:rPr>
          <w:rFonts w:eastAsia="Times New Roman"/>
          <w:i/>
          <w:iCs/>
          <w:color w:val="000000" w:themeColor="text1"/>
        </w:rPr>
        <w:t xml:space="preserve">et al., </w:t>
      </w:r>
      <w:r w:rsidRPr="00244161">
        <w:rPr>
          <w:rFonts w:eastAsia="Times New Roman"/>
          <w:color w:val="000000" w:themeColor="text1"/>
        </w:rPr>
        <w:t>2020</w:t>
      </w:r>
      <w:r w:rsidRPr="00244161">
        <w:rPr>
          <w:rFonts w:eastAsia="Times New Roman"/>
          <w:i/>
          <w:iCs/>
          <w:color w:val="000000" w:themeColor="text1"/>
        </w:rPr>
        <w:t>)</w:t>
      </w:r>
      <w:r w:rsidRPr="00244161">
        <w:rPr>
          <w:rFonts w:eastAsia="Times New Roman"/>
          <w:color w:val="000000" w:themeColor="text1"/>
        </w:rPr>
        <w:t xml:space="preserve">. Variance as a risk of measure is also flawed in the sense that it treats both upside and downside deviations equally. This is against the goal of investors as upside deviations are not only welcome but desired and they are mostly concerned with downside risk (Ferrari </w:t>
      </w:r>
      <w:r w:rsidRPr="00244161">
        <w:rPr>
          <w:rFonts w:eastAsia="Times New Roman"/>
          <w:i/>
          <w:iCs/>
          <w:color w:val="000000" w:themeColor="text1"/>
        </w:rPr>
        <w:t>et al.,</w:t>
      </w:r>
      <w:r w:rsidRPr="00244161">
        <w:rPr>
          <w:rFonts w:eastAsia="Times New Roman"/>
          <w:color w:val="000000" w:themeColor="text1"/>
        </w:rPr>
        <w:t xml:space="preserve"> 2024). This shows that the mean</w:t>
      </w:r>
      <w:r w:rsidR="3CB00BA7" w:rsidRPr="00244161">
        <w:rPr>
          <w:rFonts w:eastAsia="Times New Roman"/>
          <w:color w:val="000000" w:themeColor="text1"/>
        </w:rPr>
        <w:t>-</w:t>
      </w:r>
      <w:r w:rsidRPr="00244161">
        <w:rPr>
          <w:rFonts w:eastAsia="Times New Roman"/>
          <w:color w:val="000000" w:themeColor="text1"/>
        </w:rPr>
        <w:t xml:space="preserve">variance model doesn't truly perceive the </w:t>
      </w:r>
      <w:r w:rsidR="23513D7A" w:rsidRPr="00244161">
        <w:rPr>
          <w:rFonts w:eastAsia="Times New Roman"/>
          <w:color w:val="000000" w:themeColor="text1"/>
        </w:rPr>
        <w:t>investors'</w:t>
      </w:r>
      <w:r w:rsidRPr="00244161">
        <w:rPr>
          <w:rFonts w:eastAsia="Times New Roman"/>
          <w:color w:val="000000" w:themeColor="text1"/>
        </w:rPr>
        <w:t xml:space="preserve"> perception of risk.</w:t>
      </w:r>
    </w:p>
    <w:p w:rsidR="3C49F491" w:rsidRPr="00244161" w:rsidRDefault="6B591443" w:rsidP="00B61C71">
      <w:pPr>
        <w:spacing w:after="0" w:line="480" w:lineRule="auto"/>
        <w:ind w:firstLine="720"/>
        <w:jc w:val="both"/>
        <w:rPr>
          <w:rFonts w:eastAsia="Times New Roman"/>
          <w:color w:val="000000" w:themeColor="text1"/>
        </w:rPr>
      </w:pPr>
      <w:r w:rsidRPr="00244161">
        <w:rPr>
          <w:rFonts w:eastAsia="Times New Roman"/>
          <w:color w:val="000000" w:themeColor="text1"/>
        </w:rPr>
        <w:t>Due to the limitations of the mean and variance approach, other risk measures like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emerged.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was particularly introduced since it focuses on assessing the risk based on the highest potential loss that can occur within a specific Confidence Interval (Wang et al., 2024).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a statistical risk measure that aims to quantify potential losses via a specific quantile of the conditional return distribution of a portfolio, has emerged as a common tool for market risk assessment and remains a fundamental piece of risk management practices according to the Basel III Accord (Cheng, 2025; </w:t>
      </w:r>
      <w:proofErr w:type="spellStart"/>
      <w:r w:rsidRPr="00244161">
        <w:rPr>
          <w:rFonts w:eastAsia="Times New Roman"/>
          <w:color w:val="000000" w:themeColor="text1"/>
        </w:rPr>
        <w:t>Leccadito</w:t>
      </w:r>
      <w:proofErr w:type="spellEnd"/>
      <w:r w:rsidRPr="00244161">
        <w:rPr>
          <w:rFonts w:eastAsia="Times New Roman"/>
          <w:color w:val="000000" w:themeColor="text1"/>
        </w:rPr>
        <w:t xml:space="preserve"> et al., 2024).</w:t>
      </w:r>
    </w:p>
    <w:p w:rsidR="3C49F491" w:rsidRPr="00244161" w:rsidRDefault="6B591443" w:rsidP="00B61C71">
      <w:pPr>
        <w:spacing w:after="0" w:line="480" w:lineRule="auto"/>
        <w:ind w:firstLine="720"/>
        <w:jc w:val="both"/>
        <w:rPr>
          <w:rFonts w:eastAsia="Times New Roman"/>
          <w:color w:val="000000" w:themeColor="text1"/>
        </w:rPr>
      </w:pPr>
      <w:r w:rsidRPr="00244161">
        <w:t xml:space="preserve">However, VaR quickly gained acceptance as the standard approach for modeling market risk for several years because of its simplicity. Yet, VaR faces challenges that investors should be aware of. Findings from various studies have shown that during the occurrence of pandemics, VaR models were not accurate at all as far as investors were concerned, even during crises, as noted by Fatouros et al. (2023). Moreover, VaR models not only give data concerning potential losses at a certain confidence level, but neglect losses of greater magnitude, as pointed out by (Mozumder et al., 2024). Moreover, it is not sub-additive, meaning the sum of individual asset VaRs can underestimate total portfolio risk. (Leccadito et al., 2024). All of these highlight the need for a risk measure to show severity of extreme losses thereby showing the need for a technique that goes </w:t>
      </w:r>
      <w:r w:rsidRPr="00244161">
        <w:lastRenderedPageBreak/>
        <w:t>beyond the traditional measures thereby aiding investors in the construction of a more robust portfolio (Fan, 2025).</w:t>
      </w:r>
    </w:p>
    <w:p w:rsidR="3C49F491" w:rsidRPr="00244161" w:rsidRDefault="6B591443" w:rsidP="00B61C71">
      <w:pPr>
        <w:spacing w:after="0" w:line="480" w:lineRule="auto"/>
        <w:ind w:firstLine="720"/>
        <w:jc w:val="both"/>
        <w:rPr>
          <w:rFonts w:eastAsia="Times New Roman"/>
          <w:color w:val="000000" w:themeColor="text1"/>
        </w:rPr>
      </w:pPr>
      <w:r>
        <w:t>Consequently, portfolio optimization models based solely on historical data can misrepresent future risk, indicating the need for methods that incorporate predictive approaches (Ślusarczyk &amp; Ślepaczuk, 2025). Empirical studies highlight the limitations of using historical data for predictive models such as unreliability during economic uncertainty or financial crises, ever-changing market conditions, over fitting and bias of data mining (Zhang, 2025), ineffective capturing of nonlinear and time-varying dynamics (Chung et al., 2025). Historical models have also been observed to do not sufficiently account for volatility features in emerging markets due to poor out-of-sample forecasting (Sahiner, 2022; Adegboyo &amp; Sarwar, 2025).These limitations highlight the increasing difficulty of accurately forecasting risk and return in unstable and emerging markets, raising important questions about how future portfolio outcomes can be reliably anticipated.</w:t>
      </w:r>
    </w:p>
    <w:p w:rsidR="3C49F491" w:rsidRPr="00244161" w:rsidRDefault="6B591443" w:rsidP="00B61C71">
      <w:pPr>
        <w:spacing w:after="0" w:line="480" w:lineRule="auto"/>
        <w:ind w:firstLine="720"/>
        <w:jc w:val="both"/>
        <w:rPr>
          <w:rFonts w:eastAsia="Times New Roman"/>
          <w:color w:val="000000" w:themeColor="text1"/>
        </w:rPr>
      </w:pPr>
      <w:r w:rsidRPr="00244161">
        <w:t xml:space="preserve">Emerging markets assets returns and risk forecasts face distinct challenging conditions. Volatility in emerging market stocks is high, making it challenging to rely on conventional forecasting models (Alfeus et al., 2024). Conventional forecasting models cannot fit financial time series data because of the stability criteria used in the conventional model, as the financial time series data is prone to stability criteria-related problems because of randomness and randomness-related ingredients of the financial time series data, thereby emphasizing the demand for increased precision forecasting models like Machine Learning Models, which have attracted considerable attention and used elaborately in stock market predictions and forecasting (Ashrafzadeh et al., 2025). Various empirical research works indicate the efficiency and applicability of ML Models in understanding the complex patterns and dynamics present in financial time series data, leading </w:t>
      </w:r>
      <w:r w:rsidRPr="00244161">
        <w:lastRenderedPageBreak/>
        <w:t>to increased precision and profits in stock market investments (Fan, 2025; Ashrafzadeh et al., 2025; Kevin &amp; Yugopuspito, 2025). Hence, forecasting models not only assist in estimating predictable risks and rewards but are also helpful in understanding the importance of risk-aware optimization techniques.</w:t>
      </w:r>
    </w:p>
    <w:p w:rsidR="3C49F491" w:rsidRPr="00244161" w:rsidRDefault="6B591443" w:rsidP="00B61C71">
      <w:pPr>
        <w:spacing w:after="0" w:line="480" w:lineRule="auto"/>
        <w:ind w:firstLine="720"/>
        <w:jc w:val="both"/>
        <w:rPr>
          <w:rFonts w:eastAsia="Times New Roman"/>
          <w:color w:val="000000" w:themeColor="text1"/>
        </w:rPr>
      </w:pPr>
      <w:r w:rsidRPr="00244161">
        <w:t>Moreover, due to the various benefits in using predictive models, the forecasts can be plugged into optimization techniques - a largely untapped potential to improve outcomes (Zhang, 2024). Machine learning models improve the quality of inputs estimates which helps investors in making better portfolio decisions (Martínez-Barbero et al., 2024). In emerging markets marked by volatility, structural deficiencies and noisy data, ML models have been applied to stock prices forecasting, predicting market crashes, and capturing non-linear relationships in financial time series data (Naeem et al., 2024; Ashrafzadeh et al., 2025). Integrating these forecasts into portfolio optimization frameworks can improve allocation decisions and better minimize portfolio risk (Kevin &amp; Yugopuspito, 2025; Uzoaga et al., 2025a).</w:t>
      </w:r>
    </w:p>
    <w:p w:rsidR="3C49F491" w:rsidRPr="00244161" w:rsidRDefault="6B591443" w:rsidP="00B61C71">
      <w:pPr>
        <w:spacing w:after="0" w:line="480" w:lineRule="auto"/>
        <w:ind w:firstLine="720"/>
        <w:jc w:val="both"/>
        <w:rPr>
          <w:rFonts w:eastAsia="Times New Roman"/>
          <w:color w:val="000000" w:themeColor="text1"/>
        </w:rPr>
      </w:pPr>
      <w:r w:rsidRPr="00244161">
        <w:t xml:space="preserve">Despite several decades of progress in portfolio optimization from the mean variance model in 1952, several challenges are found within and around existing models. The conventional models for mean variance are flawed due to error in estimation with symmetry between upside and downside risks. Furthermore, Value-at-Risk models are inefficient as they are unable to determine the extent or value of tail losses and demonstrate unsteady forecasts using actual historic data for volatile and developing markets (Job, 2022; Wang et al., 2024; Arif et al., 2020; Mozumder et al., 2024). The above factors illustrate and exemplify gaps and needs for improved portfolio optimization tools with accurate and consistent results and recommendations (Ślusarczyk &amp; Ślepaczuk, 2025). The intersection and fusion between predictive models such as machine learning models and Tail-Risk aware models for portfolio optimization, recommend and express a positive </w:t>
      </w:r>
      <w:r w:rsidRPr="00244161">
        <w:lastRenderedPageBreak/>
        <w:t xml:space="preserve">potential for improvement within portfolio and risk management decisions in volatile markets and developing markets (Ashrafzadeh et al., 2025; Kevin and Yugopuspito, 2025), and accordingly underlay and serve as background for this research work and project. </w:t>
      </w:r>
    </w:p>
    <w:p w:rsidR="3C49F491" w:rsidRPr="00244161" w:rsidRDefault="6B591443"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1.2 Statement of the Research Problem</w:t>
      </w:r>
    </w:p>
    <w:p w:rsidR="3C49F491" w:rsidRPr="00244161" w:rsidRDefault="6B591443" w:rsidP="00B61C71">
      <w:pPr>
        <w:spacing w:after="0" w:line="480" w:lineRule="auto"/>
        <w:ind w:firstLine="720"/>
        <w:jc w:val="both"/>
        <w:rPr>
          <w:rFonts w:eastAsia="Times New Roman"/>
          <w:color w:val="000000" w:themeColor="text1"/>
        </w:rPr>
      </w:pPr>
      <w:r>
        <w:t>Portfolio optimization is a core mechanism in the markets for balancing risk and return. The popularity arose due to the increased size of the world economy providing investors with an ever-increasing variety of investment opportunities (Li, 2023). This is seen on Nigerian Exchange Group (NGX) - one of Africa's leading financial hubs, where the number of securities listed has increased from 19 - at inception in 1961 to 393 listed securities among which 151 were listed companies as at September 2024 (Nigerian Exchange Group [NGX], 2024). Portfolio optimization research remained a significant concern for researchers for efficient allocation of capital, which entails the allocation of capital based on market fluctuations (Espiga-Fernández et al., 2024). The nature of financial markets, which entails market volatility, vagueness, and market shifts, hampers the predictability of market fluctuations, as seen on the NGX (Uzoaga et al., 2025a). Nevertheless, in efforts to provide a suitable approach, there is a recent emphasis on the integration of predictive models in analytics for a better approach for non-linear analysis, and market shifts (Alfzari et al., 2025). Whether the current approach in portfolio optimization can provide a suitable approach for market risk remains a concern.</w:t>
      </w:r>
    </w:p>
    <w:p w:rsidR="3C49F491" w:rsidRPr="00244161" w:rsidRDefault="6B591443" w:rsidP="00B61C71">
      <w:pPr>
        <w:spacing w:after="0" w:line="480" w:lineRule="auto"/>
        <w:ind w:firstLine="720"/>
        <w:jc w:val="both"/>
        <w:rPr>
          <w:rFonts w:eastAsia="Times New Roman"/>
          <w:color w:val="000000" w:themeColor="text1"/>
        </w:rPr>
      </w:pPr>
      <w:r w:rsidRPr="00244161">
        <w:rPr>
          <w:rFonts w:eastAsia="Times New Roman"/>
          <w:color w:val="000000" w:themeColor="text1"/>
        </w:rPr>
        <w:t>In theory, portfolio optimization enables investors to construct portfolios that maximize expected returns for a given level of risk, or equivalently, minimize risk for a given return (</w:t>
      </w:r>
      <w:proofErr w:type="spellStart"/>
      <w:r w:rsidRPr="00244161">
        <w:rPr>
          <w:rFonts w:eastAsia="Times New Roman"/>
          <w:color w:val="000000" w:themeColor="text1"/>
        </w:rPr>
        <w:t>Espiga</w:t>
      </w:r>
      <w:r w:rsidR="3CB00BA7" w:rsidRPr="00244161">
        <w:rPr>
          <w:rFonts w:eastAsia="Times New Roman"/>
          <w:color w:val="000000" w:themeColor="text1"/>
        </w:rPr>
        <w:t>-</w:t>
      </w:r>
      <w:r w:rsidRPr="00244161">
        <w:rPr>
          <w:rFonts w:eastAsia="Times New Roman"/>
          <w:color w:val="000000" w:themeColor="text1"/>
        </w:rPr>
        <w:t>Fernández</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This is done by allocating capital across multiple assets, balancing correlations and individual assets risk </w:t>
      </w:r>
      <w:r w:rsidR="7D460ACF" w:rsidRPr="00244161">
        <w:rPr>
          <w:rFonts w:eastAsia="Times New Roman"/>
          <w:color w:val="000000" w:themeColor="text1"/>
        </w:rPr>
        <w:t>to</w:t>
      </w:r>
      <w:r w:rsidRPr="00244161">
        <w:rPr>
          <w:rFonts w:eastAsia="Times New Roman"/>
          <w:color w:val="000000" w:themeColor="text1"/>
        </w:rPr>
        <w:t xml:space="preserve"> achieve an efficient portfolio (</w:t>
      </w:r>
      <w:proofErr w:type="spellStart"/>
      <w:r w:rsidRPr="00244161">
        <w:rPr>
          <w:rFonts w:eastAsia="Times New Roman"/>
          <w:color w:val="000000" w:themeColor="text1"/>
        </w:rPr>
        <w:t>Zsurkis</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By combining uncorrelated assets, investors could diversify away all unsystematic risk potentially </w:t>
      </w:r>
      <w:r w:rsidRPr="00244161">
        <w:rPr>
          <w:rFonts w:eastAsia="Times New Roman"/>
          <w:color w:val="000000" w:themeColor="text1"/>
        </w:rPr>
        <w:lastRenderedPageBreak/>
        <w:t>improving risk</w:t>
      </w:r>
      <w:r w:rsidR="3CB00BA7" w:rsidRPr="00244161">
        <w:rPr>
          <w:rFonts w:eastAsia="Times New Roman"/>
          <w:color w:val="000000" w:themeColor="text1"/>
        </w:rPr>
        <w:t>-</w:t>
      </w:r>
      <w:r w:rsidRPr="00244161">
        <w:rPr>
          <w:rFonts w:eastAsia="Times New Roman"/>
          <w:color w:val="000000" w:themeColor="text1"/>
        </w:rPr>
        <w:t>adjusted returns (</w:t>
      </w:r>
      <w:proofErr w:type="spellStart"/>
      <w:r w:rsidRPr="00244161">
        <w:rPr>
          <w:rFonts w:eastAsia="Times New Roman"/>
          <w:color w:val="000000" w:themeColor="text1"/>
        </w:rPr>
        <w:t>Zaimovic</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However, to achieve these theoretical benefits depends critically on accurate estimates of returns, covariance, stock forecasts and other input parameters (Zhang, 2025; </w:t>
      </w:r>
      <w:proofErr w:type="spellStart"/>
      <w:r w:rsidRPr="00244161">
        <w:rPr>
          <w:rFonts w:eastAsia="Times New Roman"/>
          <w:color w:val="000000" w:themeColor="text1"/>
        </w:rPr>
        <w:t>Ashrafzadeh</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2025). However, </w:t>
      </w:r>
      <w:proofErr w:type="spellStart"/>
      <w:r w:rsidRPr="00244161">
        <w:rPr>
          <w:rFonts w:eastAsia="Times New Roman"/>
          <w:color w:val="000000" w:themeColor="text1"/>
        </w:rPr>
        <w:t>misestimation</w:t>
      </w:r>
      <w:proofErr w:type="spellEnd"/>
      <w:r w:rsidRPr="00244161">
        <w:rPr>
          <w:rFonts w:eastAsia="Times New Roman"/>
          <w:color w:val="000000" w:themeColor="text1"/>
        </w:rPr>
        <w:t xml:space="preserve"> of these inputs can distort the portfolio's risk</w:t>
      </w:r>
      <w:r w:rsidR="3CB00BA7" w:rsidRPr="00244161">
        <w:rPr>
          <w:rFonts w:eastAsia="Times New Roman"/>
          <w:color w:val="000000" w:themeColor="text1"/>
        </w:rPr>
        <w:t>-</w:t>
      </w:r>
      <w:r w:rsidRPr="00244161">
        <w:rPr>
          <w:rFonts w:eastAsia="Times New Roman"/>
          <w:color w:val="000000" w:themeColor="text1"/>
        </w:rPr>
        <w:t xml:space="preserve">return profile and investment outcomes (Job, 2022; Wang </w:t>
      </w:r>
      <w:r w:rsidRPr="00244161">
        <w:rPr>
          <w:rFonts w:eastAsia="Times New Roman"/>
          <w:i/>
          <w:iCs/>
          <w:color w:val="000000" w:themeColor="text1"/>
        </w:rPr>
        <w:t>et al.,</w:t>
      </w:r>
      <w:r w:rsidRPr="00244161">
        <w:rPr>
          <w:rFonts w:eastAsia="Times New Roman"/>
          <w:color w:val="000000" w:themeColor="text1"/>
        </w:rPr>
        <w:t xml:space="preserve"> 2024; </w:t>
      </w:r>
      <w:proofErr w:type="spellStart"/>
      <w:r w:rsidRPr="00244161">
        <w:rPr>
          <w:rFonts w:eastAsia="Times New Roman"/>
          <w:color w:val="000000" w:themeColor="text1"/>
        </w:rPr>
        <w:t>Arif</w:t>
      </w:r>
      <w:proofErr w:type="spellEnd"/>
      <w:r w:rsidRPr="00244161">
        <w:rPr>
          <w:rFonts w:eastAsia="Times New Roman"/>
          <w:color w:val="000000" w:themeColor="text1"/>
        </w:rPr>
        <w:t xml:space="preserve"> </w:t>
      </w:r>
      <w:r w:rsidRPr="00244161">
        <w:rPr>
          <w:rFonts w:eastAsia="Times New Roman"/>
          <w:i/>
          <w:iCs/>
          <w:color w:val="000000" w:themeColor="text1"/>
        </w:rPr>
        <w:t xml:space="preserve">et al., </w:t>
      </w:r>
      <w:r w:rsidRPr="00244161">
        <w:rPr>
          <w:rFonts w:eastAsia="Times New Roman"/>
          <w:color w:val="000000" w:themeColor="text1"/>
        </w:rPr>
        <w:t>2020). This suggests that these advantages critically depend on how risk and returns are measured and anticipated.</w:t>
      </w:r>
    </w:p>
    <w:p w:rsidR="3C49F491" w:rsidRPr="00244161" w:rsidRDefault="6B591443" w:rsidP="00B61C71">
      <w:pPr>
        <w:spacing w:after="0" w:line="480" w:lineRule="auto"/>
        <w:ind w:firstLine="720"/>
        <w:jc w:val="both"/>
        <w:rPr>
          <w:rFonts w:eastAsia="Times New Roman"/>
          <w:color w:val="000000" w:themeColor="text1"/>
        </w:rPr>
      </w:pPr>
      <w:r w:rsidRPr="00244161">
        <w:t>However, in periods of crises, extreme events and recessions such as the 2020 Covid-19 pandemic, 2008 financial crisis, the classical optimization models proved to be inefficient (Fatouros et al., 2023). Empirical studies also show that post-2009 diversification delivers less benefits as correlations among assets rise (Huang et al., 2025). Traditional measures underestimate extreme losses such as Value-at-risk (VaR) which has been criticized not to show the magnitude of extreme losses and not sub-additive (Mozumder et al., 2024; Leccadito et al., 2024). In emerging markets, these issues are amplified due to structural issues, illiquidity, and fat tail distributions (Ojo &amp; Okafor, 2024). Nevertheless, the persistence of these challenges has driven research into alternative risk measures and adaptive optimization methods (Lorimer et al., 2024). Recent research has attempted to address these issues through alternative risk measures and time-series forecasting models such as Expected Shortfall (ES), Autoregressive Integrated Moving Average (ARIMA) and generalized autoregressive conditional heteroskedasticity (GARCH) (Ojo &amp; Okafor, 2024; Mozumder et al., 2024). While these studies and recent research are informative, the issues do not stem from the optimization models themselves, but how expected risks and returns are computed.</w:t>
      </w:r>
    </w:p>
    <w:p w:rsidR="3C49F491" w:rsidRPr="00244161" w:rsidRDefault="6B591443" w:rsidP="00B61C71">
      <w:pPr>
        <w:spacing w:after="0" w:line="480" w:lineRule="auto"/>
        <w:ind w:firstLine="720"/>
        <w:jc w:val="both"/>
        <w:rPr>
          <w:rFonts w:eastAsia="Times New Roman"/>
          <w:color w:val="000000" w:themeColor="text1"/>
        </w:rPr>
      </w:pPr>
      <w:r w:rsidRPr="00244161">
        <w:t xml:space="preserve">Portfolio optimization failures are primarily driven by poor estimation of risk and returns. Studies have criticised the mean-variance optimization model for estimation errors in the expected </w:t>
      </w:r>
      <w:r w:rsidRPr="00244161">
        <w:lastRenderedPageBreak/>
        <w:t>return vector and covariance matrix (Job, 2022) giving rise to poor out-of-sample performance (Martínez-Barbero et al., 2024). Although they have achieved significant progress, they are still insufficient as forecasts are made from historical-data performance, have stability assumptions, failure to capture non-linear and time varying dynamics (Ślusarczyk &amp; Ślepaczuk, 2025; Chung et al., 2025). This highlights the need for approaches that can better anticipate future market behavior rather than rely solely on past observations.</w:t>
      </w:r>
    </w:p>
    <w:p w:rsidR="3C49F491" w:rsidRPr="00244161" w:rsidRDefault="6B591443" w:rsidP="00B61C71">
      <w:pPr>
        <w:spacing w:after="0" w:line="480" w:lineRule="auto"/>
        <w:ind w:firstLine="720"/>
        <w:jc w:val="both"/>
        <w:rPr>
          <w:rFonts w:eastAsia="Times New Roman"/>
          <w:color w:val="000000" w:themeColor="text1"/>
        </w:rPr>
      </w:pPr>
      <w:r w:rsidRPr="00244161">
        <w:t>In empirical applications, portfolio allocations are generally quite sensitive to calculations for estimated risks and returns (Martínez-Barbero et al., 2024; Ślusarczyk &amp; Ślepaczuk, 2025). The portfolio optimization process essentially involves future expectations with respect to returns and risk because portfolio allocation weights determined by portfolio optimization are derived and based on their future expectations and behaviors and are not limited to their averages as determined before (Martínez-Barbero et al., 2024). As illustrated by relevant research (Martínez-Barbero et al., 2024), portfolios formed using future forecasts by LSTM models outperform those formed using historical return data. Implementing these forecasts within overall portfolio optimization models for improved allocation and reduced portfolio risks can indeed provide benefits (Kevin &amp; Yugopuspito, 2025; Uzoaga et al., 2025a).</w:t>
      </w:r>
    </w:p>
    <w:p w:rsidR="3C49F491" w:rsidRPr="00244161" w:rsidRDefault="6B591443"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Portfolio optimization using classical frameworks </w:t>
      </w:r>
      <w:r w:rsidR="65CA31DB" w:rsidRPr="00244161">
        <w:rPr>
          <w:rFonts w:eastAsia="Times New Roman"/>
          <w:color w:val="000000" w:themeColor="text1"/>
        </w:rPr>
        <w:t>has</w:t>
      </w:r>
      <w:r w:rsidRPr="00244161">
        <w:rPr>
          <w:rFonts w:eastAsia="Times New Roman"/>
          <w:color w:val="000000" w:themeColor="text1"/>
        </w:rPr>
        <w:t xml:space="preserve"> been observed to be highly vulnerable during periods of market stress. This arises because commonly used measures focus on using quantile</w:t>
      </w:r>
      <w:r w:rsidR="3CB00BA7" w:rsidRPr="00244161">
        <w:rPr>
          <w:rFonts w:eastAsia="Times New Roman"/>
          <w:color w:val="000000" w:themeColor="text1"/>
        </w:rPr>
        <w:t>-</w:t>
      </w:r>
      <w:r w:rsidRPr="00244161">
        <w:rPr>
          <w:rFonts w:eastAsia="Times New Roman"/>
          <w:color w:val="000000" w:themeColor="text1"/>
        </w:rPr>
        <w:t>based losses and do not sufficiently account for the magnitude of losses in the tail of the return distribution. Conditional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proposed by </w:t>
      </w:r>
      <w:proofErr w:type="spellStart"/>
      <w:r w:rsidRPr="00244161">
        <w:rPr>
          <w:rFonts w:eastAsia="Times New Roman"/>
          <w:color w:val="000000" w:themeColor="text1"/>
        </w:rPr>
        <w:t>Rockafellar</w:t>
      </w:r>
      <w:proofErr w:type="spellEnd"/>
      <w:r w:rsidRPr="00244161">
        <w:rPr>
          <w:rFonts w:eastAsia="Times New Roman"/>
          <w:color w:val="000000" w:themeColor="text1"/>
        </w:rPr>
        <w:t xml:space="preserve"> and </w:t>
      </w:r>
      <w:proofErr w:type="spellStart"/>
      <w:r w:rsidRPr="00244161">
        <w:rPr>
          <w:rFonts w:eastAsia="Times New Roman"/>
          <w:color w:val="000000" w:themeColor="text1"/>
        </w:rPr>
        <w:t>Uryasev</w:t>
      </w:r>
      <w:proofErr w:type="spellEnd"/>
      <w:r w:rsidRPr="00244161">
        <w:rPr>
          <w:rFonts w:eastAsia="Times New Roman"/>
          <w:color w:val="000000" w:themeColor="text1"/>
        </w:rPr>
        <w:t xml:space="preserve"> (2000), handles this problem effectively as it measures the average loss exceeding a given level of risk over a certain horizon thus suitable for dealing with extreme events (Wahid et al., 2025). </w:t>
      </w:r>
      <w:r w:rsidR="7531DD1B" w:rsidRPr="00244161">
        <w:rPr>
          <w:rFonts w:eastAsia="Times New Roman"/>
          <w:color w:val="000000" w:themeColor="text1"/>
        </w:rPr>
        <w:t>With</w:t>
      </w:r>
      <w:r w:rsidRPr="00244161">
        <w:rPr>
          <w:rFonts w:eastAsia="Times New Roman"/>
          <w:color w:val="000000" w:themeColor="text1"/>
        </w:rPr>
        <w:t xml:space="preserve"> this measure of tail</w:t>
      </w:r>
      <w:r w:rsidR="3CB00BA7" w:rsidRPr="00244161">
        <w:rPr>
          <w:rFonts w:eastAsia="Times New Roman"/>
          <w:color w:val="000000" w:themeColor="text1"/>
        </w:rPr>
        <w:t>-</w:t>
      </w:r>
      <w:r w:rsidRPr="00244161">
        <w:rPr>
          <w:rFonts w:eastAsia="Times New Roman"/>
          <w:color w:val="000000" w:themeColor="text1"/>
        </w:rPr>
        <w:t xml:space="preserve">risk rather than variance, it has been shown to be more robust than </w:t>
      </w:r>
      <w:r w:rsidRPr="00244161">
        <w:rPr>
          <w:rFonts w:eastAsia="Times New Roman"/>
          <w:color w:val="000000" w:themeColor="text1"/>
        </w:rPr>
        <w:lastRenderedPageBreak/>
        <w:t xml:space="preserve">before when dealing with capital allocation with uncertainty. Later research has also confirmed that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performs better than previous models on portfolio returns and Sharpe Ratio (Lorimer et al., 2024). Nonetheless, how effective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is essentially depends on how well </w:t>
      </w:r>
      <w:r w:rsidR="4CF19147" w:rsidRPr="00244161">
        <w:rPr>
          <w:rFonts w:eastAsia="Times New Roman"/>
          <w:color w:val="000000" w:themeColor="text1"/>
        </w:rPr>
        <w:t>input</w:t>
      </w:r>
      <w:r w:rsidRPr="00244161">
        <w:rPr>
          <w:rFonts w:eastAsia="Times New Roman"/>
          <w:color w:val="000000" w:themeColor="text1"/>
        </w:rPr>
        <w:t xml:space="preserve"> values are estimated and can readily become more effective with forecasting models (Zhang, 2025). This is particularly important when dealing with emerging markets such as the Nigerian Exchange Group (NGX), where financial returns have rather high volatility, illiquidity, and fat</w:t>
      </w:r>
      <w:r w:rsidR="3CB00BA7" w:rsidRPr="00244161">
        <w:rPr>
          <w:rFonts w:eastAsia="Times New Roman"/>
          <w:color w:val="000000" w:themeColor="text1"/>
        </w:rPr>
        <w:t>-</w:t>
      </w:r>
      <w:r w:rsidRPr="00244161">
        <w:rPr>
          <w:rFonts w:eastAsia="Times New Roman"/>
          <w:color w:val="000000" w:themeColor="text1"/>
        </w:rPr>
        <w:t>tailed distributions. This indicates an important need for a hybrid combination of tail</w:t>
      </w:r>
      <w:r w:rsidR="3CB00BA7" w:rsidRPr="00244161">
        <w:rPr>
          <w:rFonts w:eastAsia="Times New Roman"/>
          <w:color w:val="000000" w:themeColor="text1"/>
        </w:rPr>
        <w:t>-</w:t>
      </w:r>
      <w:r w:rsidRPr="00244161">
        <w:rPr>
          <w:rFonts w:eastAsia="Times New Roman"/>
          <w:color w:val="000000" w:themeColor="text1"/>
        </w:rPr>
        <w:t>risk</w:t>
      </w:r>
      <w:r w:rsidR="3CB00BA7" w:rsidRPr="00244161">
        <w:rPr>
          <w:rFonts w:eastAsia="Times New Roman"/>
          <w:color w:val="000000" w:themeColor="text1"/>
        </w:rPr>
        <w:t>-</w:t>
      </w:r>
      <w:r w:rsidRPr="00244161">
        <w:rPr>
          <w:rFonts w:eastAsia="Times New Roman"/>
          <w:color w:val="000000" w:themeColor="text1"/>
        </w:rPr>
        <w:t>aware optimization and forward</w:t>
      </w:r>
      <w:r w:rsidR="3CB00BA7" w:rsidRPr="00244161">
        <w:rPr>
          <w:rFonts w:eastAsia="Times New Roman"/>
          <w:color w:val="000000" w:themeColor="text1"/>
        </w:rPr>
        <w:t>-</w:t>
      </w:r>
      <w:r w:rsidRPr="00244161">
        <w:rPr>
          <w:rFonts w:eastAsia="Times New Roman"/>
          <w:color w:val="000000" w:themeColor="text1"/>
        </w:rPr>
        <w:t>looking forecasting of risk and return values to enhance portfolio robustness and returns when dealing with such a challenging environment.</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t>1.3 Research Questions</w:t>
      </w:r>
    </w:p>
    <w:p w:rsidR="3C49F491" w:rsidRPr="00244161" w:rsidRDefault="6B591443"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study aims to answer the following questions:</w:t>
      </w:r>
    </w:p>
    <w:p w:rsidR="3C49F491" w:rsidRPr="00244161" w:rsidRDefault="6B591443" w:rsidP="007C7841">
      <w:pPr>
        <w:pStyle w:val="ListParagraph"/>
        <w:spacing w:after="0" w:line="480" w:lineRule="auto"/>
        <w:ind w:firstLine="720"/>
        <w:jc w:val="both"/>
        <w:rPr>
          <w:rFonts w:eastAsia="Times New Roman"/>
          <w:color w:val="000000" w:themeColor="text1"/>
        </w:rPr>
      </w:pPr>
      <w:r>
        <w:t>1.  To what extent do non-linear machine learning models (Random Forest and XGBoost) enhance the predictive accuracy and directional forecasting of weekly equity returns on the Nigerian Exchange Group (NGX) relative to historical baseline models?</w:t>
      </w:r>
    </w:p>
    <w:p w:rsidR="3C49F491" w:rsidRPr="00244161" w:rsidRDefault="6B591443" w:rsidP="007C7841">
      <w:pPr>
        <w:pStyle w:val="ListParagraph"/>
        <w:spacing w:after="0" w:line="480" w:lineRule="auto"/>
        <w:ind w:firstLine="720"/>
        <w:jc w:val="both"/>
        <w:rPr>
          <w:rFonts w:eastAsia="Times New Roman"/>
          <w:color w:val="000000" w:themeColor="text1"/>
        </w:rPr>
      </w:pPr>
      <w:r>
        <w:t>2.  How effectively does the integration of machine learning return forecasts into a Conditional Value-at-Risk (CVaR) framework mitigate portfolio tail risk and downside drawdowns relative to traditional mean-variance optimization and passive indexing benchmarks?</w:t>
      </w:r>
    </w:p>
    <w:p w:rsidR="3C49F491" w:rsidRPr="00244161" w:rsidRDefault="6B591443" w:rsidP="007C7841">
      <w:pPr>
        <w:pStyle w:val="ListParagraph"/>
        <w:spacing w:after="0" w:line="480" w:lineRule="auto"/>
        <w:ind w:firstLine="720"/>
        <w:jc w:val="both"/>
        <w:rPr>
          <w:rFonts w:eastAsia="Times New Roman"/>
          <w:color w:val="000000" w:themeColor="text1"/>
        </w:rPr>
      </w:pPr>
      <w:r>
        <w:t>3.  What is the comparative risk-adjusted performance and economic welfare of the integrated ML-CVaR portfolio against traditional Markowitz Mean-Variance Optimization and passive indexing benchmarks across varying transaction cost and turnover friction regimes?</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lastRenderedPageBreak/>
        <w:t>1.4 Objectives of the Study</w:t>
      </w:r>
    </w:p>
    <w:p w:rsidR="3C49F491" w:rsidRPr="00244161" w:rsidRDefault="6B591443" w:rsidP="00B61C71">
      <w:pPr>
        <w:spacing w:after="0" w:line="480" w:lineRule="auto"/>
        <w:ind w:firstLine="720"/>
        <w:jc w:val="both"/>
        <w:rPr>
          <w:rFonts w:eastAsia="Times New Roman"/>
          <w:color w:val="000000" w:themeColor="text1"/>
        </w:rPr>
      </w:pPr>
      <w:r>
        <w:t>Following the research questions highlighted above, the broad objective of this study is to examine the effect of equity-return forecasting on tail-risk-aware portfolio optimization on the Nigerian Exchange Group (NGX), while the specific objectives are to:</w:t>
      </w:r>
    </w:p>
    <w:p w:rsidR="3C49F491" w:rsidRPr="00244161" w:rsidRDefault="6B591443" w:rsidP="007C7841">
      <w:pPr>
        <w:pStyle w:val="ListParagraph"/>
        <w:spacing w:after="0" w:line="480" w:lineRule="auto"/>
        <w:ind w:firstLine="720"/>
        <w:jc w:val="both"/>
        <w:rPr>
          <w:rFonts w:eastAsia="Times New Roman"/>
          <w:color w:val="000000" w:themeColor="text1"/>
        </w:rPr>
      </w:pPr>
      <w:r>
        <w:t>1.  Evaluate the out-of-sample predictive accuracy and directional forecasting performance of non-linear machine learning models (Random Forest and XGBoost) relative to historical baseline models across liquid NGX equities.</w:t>
      </w:r>
    </w:p>
    <w:p w:rsidR="3C49F491" w:rsidRPr="00244161" w:rsidRDefault="6B591443" w:rsidP="007C7841">
      <w:pPr>
        <w:pStyle w:val="ListParagraph"/>
        <w:spacing w:after="0" w:line="480" w:lineRule="auto"/>
        <w:ind w:firstLine="720"/>
        <w:jc w:val="both"/>
        <w:rPr>
          <w:rFonts w:eastAsia="Times New Roman"/>
          <w:color w:val="000000" w:themeColor="text1"/>
        </w:rPr>
      </w:pPr>
      <w:r>
        <w:t>2.  Formulate and estimate a tail-risk-aware Conditional Value-at-Risk (Mean-CVaR) portfolio optimization model integrating forward-looking machine learning return forecasts, and assess its downside risk mitigation relative to traditional Markowitz Mean-Variance Optimization and passive buy-and-hold indexing.</w:t>
      </w:r>
    </w:p>
    <w:p w:rsidR="3C49F491" w:rsidRPr="00244161" w:rsidRDefault="6B591443" w:rsidP="007C7841">
      <w:pPr>
        <w:pStyle w:val="ListParagraph"/>
        <w:spacing w:after="0" w:line="480" w:lineRule="auto"/>
        <w:ind w:firstLine="720"/>
        <w:jc w:val="both"/>
        <w:rPr>
          <w:rFonts w:eastAsia="Times New Roman"/>
          <w:color w:val="000000" w:themeColor="text1"/>
        </w:rPr>
      </w:pPr>
      <w:r>
        <w:t>3.  Investigate the comparative risk-adjusted performance, turnover dynamics, and net economic welfare of ML-CVaR portfolios across multi-tier transaction cost regimes reflecting institutional and retail market frictions.</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t>1.5 Justification of the Study</w:t>
      </w:r>
    </w:p>
    <w:p w:rsidR="3C49F491" w:rsidRPr="00244161" w:rsidRDefault="6B591443" w:rsidP="00B61C71">
      <w:pPr>
        <w:spacing w:after="0" w:line="480" w:lineRule="auto"/>
        <w:ind w:firstLine="720"/>
        <w:jc w:val="both"/>
        <w:rPr>
          <w:rFonts w:eastAsia="Times New Roman"/>
          <w:color w:val="000000" w:themeColor="text1"/>
        </w:rPr>
      </w:pPr>
      <w:r w:rsidRPr="00244161">
        <w:t xml:space="preserve">In modern finance, portfolio optimization has evolved to become central to investment decision-making both in theory and practice (Espiga-Fernandez et al., 2024). As financial markets in emerging economies become increasingly volatile, complex, and susceptible to macroeconomic shocks, traditional portfolio frameworks have become strained and inadequate to capture the true state of asset markets (Adegboyo &amp; Sarwar, 2025). Classical frameworks grounded in Markowitz Modern Portfolio Theory rely on the foundational assumption of normally distributed asset returns and use standard variance as a universal proxy for risk. However, empirical returns on emerging exchanges like the Nigerian Exchange Group (NGX) consistently depart from Gaussian normality, </w:t>
      </w:r>
      <w:r w:rsidRPr="00244161">
        <w:lastRenderedPageBreak/>
        <w:t>exhibiting severe skewness, heavy tails, and volatility clustering (Mozumder et al., 2024). During systemic stress (such as currency devaluations, monetary policy tightening, and global market contagion), variance-based models severely underestimate downside tail risk, leaving institutional portfolios vulnerable to catastrophic capital drawdowns (Leccadito et al., 2024). Consequently, poor risk allocation under flawed variance assumptions leads to substantial real economic losses and suboptimal capital allocation.</w:t>
      </w:r>
    </w:p>
    <w:p w:rsidR="3C49F491" w:rsidRPr="00244161" w:rsidRDefault="6B591443" w:rsidP="00B61C71">
      <w:pPr>
        <w:spacing w:after="0" w:line="480" w:lineRule="auto"/>
        <w:ind w:firstLine="720"/>
        <w:jc w:val="both"/>
        <w:rPr>
          <w:rFonts w:eastAsia="Times New Roman"/>
          <w:color w:val="000000" w:themeColor="text1"/>
        </w:rPr>
      </w:pPr>
      <w:r>
        <w:t xml:space="preserve">To resolve these persistent theoretical and operational challenges, this study develops and validates a unified, tail-risk-aware portfolio optimization framework that bridges the divide between non-linear return forecasting and convex downside risk minimization on the Nigerian Exchange Group. Historically, financial econometric research has treated asset return forecasting and portfolio optimization as distinct, isolated tasks (Zhang, 2024). Econometric return models frequently rely on restrictive linear and stationary assumptions that fail to capture complex market interactions and structural breaks (Lyu, 2024), while portfolio optimizers depend on static historical sample means that amplify estimation errors and produce extreme, unstable asset weights (Michaud, 1989; Martínez-Barbero et al., 2024). This study bridges this gap by engineering a two-stage quantitative pipeline. In the predictive stage, advanced non-linear machine learning ensembles, specifically Random Forest and eXtreme Gradient Boosting (XGBoost), are deployed within an Expanding-Window Walk-Forward Validation architecture to extract non-linear momentum patterns and volume-confirmed technical signals directly from weekly NGX equity data without imposing restrictive parametric assumptions (Ashrafzadeh et al., 2025). In the optimization stage, these forward-looking return forecasts are directly synthesized into a convex Conditional Value-at-Risk (Mean-CVaR) linear programming model (Rockafellar &amp; Uryasev, </w:t>
      </w:r>
      <w:r>
        <w:lastRenderedPageBreak/>
        <w:t>2000), which replaces standard variance with a coherent tail-loss metric that actively isolates and minimizes extreme tail-risk exposure along the empirical efficient frontier.</w:t>
      </w:r>
    </w:p>
    <w:p w:rsidR="3C49F491" w:rsidRPr="00244161" w:rsidRDefault="6B591443" w:rsidP="00B61C71">
      <w:pPr>
        <w:spacing w:after="0" w:line="480" w:lineRule="auto"/>
        <w:ind w:firstLine="720"/>
        <w:jc w:val="both"/>
        <w:rPr>
          <w:rFonts w:eastAsia="Times New Roman"/>
          <w:color w:val="000000" w:themeColor="text1"/>
        </w:rPr>
      </w:pPr>
      <w:r w:rsidRPr="00244161">
        <w:t>The empirical findings and architectural design of this study are of paramount importance to a broad spectrum of institutional and market stakeholders across emerging financial markets. Primarily, this research is targeted at institutional asset managers and Pension Fund Administrators (PFAs) who manage vast retirement savings under strict National Pension Commission (PenCom) regulatory mandates and fiduciary duty constraints. Additionally, the study directly addresses the operational needs of quantitative portfolio managers and risk control officers responsible for capital preservation and risk-budgeting in volatile equity environments. Beyond institutional investors, the research provides valuable empirical insights for regulatory and surveillance institutions, including the Securities and Exchange Commission (SEC) and the Nigerian Exchange Group (NGX), as well as financial econometricians and academic researchers investigating asset pricing anomalies, tail-risk behavior, and algorithmic decision systems in African frontier markets.</w:t>
      </w:r>
    </w:p>
    <w:p w:rsidR="3C49F491" w:rsidRPr="00244161" w:rsidRDefault="6B591443" w:rsidP="00B61C71">
      <w:pPr>
        <w:spacing w:after="0" w:line="480" w:lineRule="auto"/>
        <w:ind w:firstLine="720"/>
        <w:jc w:val="both"/>
        <w:rPr>
          <w:rFonts w:eastAsia="Times New Roman"/>
          <w:color w:val="000000" w:themeColor="text1"/>
        </w:rPr>
      </w:pPr>
      <w:r w:rsidRPr="00244161">
        <w:t>This integrated research framework delivers substantive practical, economic, and policy benefits to these stakeholders across three primary dimensions:</w:t>
      </w:r>
    </w:p>
    <w:p w:rsidR="3C49F491" w:rsidRPr="00244161" w:rsidRDefault="6B591443" w:rsidP="00B61C71">
      <w:pPr>
        <w:spacing w:after="0" w:line="480" w:lineRule="auto"/>
        <w:ind w:firstLine="720"/>
        <w:jc w:val="both"/>
        <w:rPr>
          <w:rFonts w:eastAsia="Times New Roman"/>
          <w:color w:val="000000" w:themeColor="text1"/>
        </w:rPr>
      </w:pPr>
      <w:r>
        <w:t>First, for institutional fund managers and Pension Fund Administrators, the study provides an empirically robust asset allocation strategy that prioritizes downside capital preservation. By explicitly penalizing the magnitude of losses beyond the Value-at-Risk cutoff rather than penalizing symmetric upside gains, the Mean-CVaR model reduces maximum portfolio drawdowns during periods of severe market downturns, safeguarding retirement assets and institutional wealth against permanent capital impairment. Second, for quantitative risk officers and asset managers, this study resolves the critical divide between theoretical model performance and real-world execution. By stress-testing the integrated machine learning portfolios across multi-</w:t>
      </w:r>
      <w:r>
        <w:lastRenderedPageBreak/>
        <w:t>tier transaction fee and market slippage regimes (including 0.75% institutional PFA brokerage and 1.50% retail frictions), the research provides realistic net-of-fee performance benchmarks. This rigorously demonstrates the real-world trade-off between ML-driven rebalancing turnover and transaction fee friction in emerging markets. Third, for market regulators, exchange operators, and financial economists, the study establishes an open-source, reproducible empirical benchmark testing the value of machine learning return forecasts and downside risk optimization on the NGX. This offers concrete empirical evidence to inform regulatory risk-weight guidelines, advance macroprudential stress-testing standards, and stimulate the development of advanced algorithmic investment vehicles in African frontier equity markets.</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t>1.6 Scope of the Study</w:t>
      </w:r>
    </w:p>
    <w:p w:rsidR="28C1B626" w:rsidRPr="00244161" w:rsidRDefault="6B591443" w:rsidP="00473C75">
      <w:pPr>
        <w:spacing w:after="0" w:line="480" w:lineRule="auto"/>
        <w:ind w:firstLine="720"/>
        <w:jc w:val="both"/>
        <w:rPr>
          <w:rFonts w:eastAsia="Times New Roman"/>
          <w:color w:val="000000" w:themeColor="text1"/>
        </w:rPr>
      </w:pPr>
      <w:r>
        <w:t>This study examines the effect of equity-return forecasting on tail-risk aware optimization on the Nigerian Exchange Group (NGX). Weekly price data on selected companies in the NGX Pension Index between the period of 2010 - 2025 were utilized for the study. This study could not extend beyond the selected time frame due to unavailability of price data due to the date of companies' listings. Most available data on price data on publicly listed companies were sourced from ng.investing.com which was limited to the timeframe of the study.</w:t>
      </w:r>
    </w:p>
    <w:p w:rsidR="2799037F" w:rsidRPr="00244161" w:rsidRDefault="36B93CDD" w:rsidP="009731B1">
      <w:pPr>
        <w:keepNext/>
        <w:pageBreakBefore/>
        <w:spacing w:after="0" w:line="480" w:lineRule="auto"/>
        <w:jc w:val="center"/>
        <w:rPr>
          <w:rFonts w:eastAsia="Times New Roman"/>
          <w:b/>
          <w:bCs/>
          <w:color w:val="000000" w:themeColor="text1"/>
        </w:rPr>
      </w:pPr>
      <w:r w:rsidRPr="00244161">
        <w:rPr>
          <w:rFonts w:eastAsia="Times New Roman"/>
          <w:b/>
          <w:bCs/>
          <w:color w:val="000000" w:themeColor="text1"/>
        </w:rPr>
        <w:lastRenderedPageBreak/>
        <w:t>CHAPTER TWO</w:t>
      </w:r>
    </w:p>
    <w:p w:rsidR="2799037F" w:rsidRPr="00244161" w:rsidRDefault="36B93CDD" w:rsidP="009731B1">
      <w:pPr>
        <w:spacing w:after="0" w:line="480" w:lineRule="auto"/>
        <w:jc w:val="center"/>
        <w:rPr>
          <w:rFonts w:eastAsia="Times New Roman"/>
          <w:b/>
          <w:bCs/>
          <w:color w:val="000000" w:themeColor="text1"/>
        </w:rPr>
      </w:pPr>
      <w:r w:rsidRPr="00244161">
        <w:rPr>
          <w:rFonts w:eastAsia="Times New Roman"/>
          <w:b/>
          <w:bCs/>
          <w:color w:val="000000" w:themeColor="text1"/>
        </w:rPr>
        <w:t>LITERATURE REVIEW</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This research will examine the current literature regarding equity return forecasting and tail</w:t>
      </w:r>
      <w:r w:rsidR="3CB00BA7" w:rsidRPr="00244161">
        <w:rPr>
          <w:rFonts w:eastAsia="Times New Roman"/>
          <w:color w:val="000000" w:themeColor="text1"/>
        </w:rPr>
        <w:t>-</w:t>
      </w:r>
      <w:r w:rsidRPr="00244161">
        <w:rPr>
          <w:rFonts w:eastAsia="Times New Roman"/>
          <w:color w:val="000000" w:themeColor="text1"/>
        </w:rPr>
        <w:t>risk aware portfolio optimization in relation to Nigerian Exchange Group (NGX). The chapter will be structured into a conceptual framework, a theoretical framework, an empirical literature review, and a summary of the gaps identified in the existing literature.</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2.1 Conceptual Framework</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Understanding equity return forecasting and tail</w:t>
      </w:r>
      <w:r w:rsidR="3CB00BA7" w:rsidRPr="00244161">
        <w:rPr>
          <w:rFonts w:eastAsia="Times New Roman"/>
          <w:color w:val="000000" w:themeColor="text1"/>
        </w:rPr>
        <w:t>-</w:t>
      </w:r>
      <w:r w:rsidRPr="00244161">
        <w:rPr>
          <w:rFonts w:eastAsia="Times New Roman"/>
          <w:color w:val="000000" w:themeColor="text1"/>
        </w:rPr>
        <w:t>risk</w:t>
      </w:r>
      <w:r w:rsidR="3CB00BA7" w:rsidRPr="00244161">
        <w:rPr>
          <w:rFonts w:eastAsia="Times New Roman"/>
          <w:color w:val="000000" w:themeColor="text1"/>
        </w:rPr>
        <w:t>-</w:t>
      </w:r>
      <w:r w:rsidRPr="00244161">
        <w:rPr>
          <w:rFonts w:eastAsia="Times New Roman"/>
          <w:color w:val="000000" w:themeColor="text1"/>
        </w:rPr>
        <w:t>aware portfolio optimization has become increasingly important in modern financial decision</w:t>
      </w:r>
      <w:r w:rsidR="3CB00BA7" w:rsidRPr="00244161">
        <w:rPr>
          <w:rFonts w:eastAsia="Times New Roman"/>
          <w:color w:val="000000" w:themeColor="text1"/>
        </w:rPr>
        <w:t>-</w:t>
      </w:r>
      <w:r w:rsidRPr="00244161">
        <w:rPr>
          <w:rFonts w:eastAsia="Times New Roman"/>
          <w:color w:val="000000" w:themeColor="text1"/>
        </w:rPr>
        <w:t>making due to rising market volatility and uncertainty. Forecasting improves the accuracy of return estimates while tail</w:t>
      </w:r>
      <w:r w:rsidR="3CB00BA7" w:rsidRPr="00244161">
        <w:rPr>
          <w:rFonts w:eastAsia="Times New Roman"/>
          <w:color w:val="000000" w:themeColor="text1"/>
        </w:rPr>
        <w:t>-</w:t>
      </w:r>
      <w:r w:rsidRPr="00244161">
        <w:rPr>
          <w:rFonts w:eastAsia="Times New Roman"/>
          <w:color w:val="000000" w:themeColor="text1"/>
        </w:rPr>
        <w:t xml:space="preserve">risk enhances </w:t>
      </w:r>
      <w:r w:rsidR="7EA46923" w:rsidRPr="00244161">
        <w:rPr>
          <w:rFonts w:eastAsia="Times New Roman"/>
          <w:color w:val="000000" w:themeColor="text1"/>
        </w:rPr>
        <w:t>portfolio</w:t>
      </w:r>
      <w:r w:rsidRPr="00244161">
        <w:rPr>
          <w:rFonts w:eastAsia="Times New Roman"/>
          <w:color w:val="000000" w:themeColor="text1"/>
        </w:rPr>
        <w:t xml:space="preserve"> protection against extreme losses. With the growing applications of machine learning techniques and unique characteristics of emerging markets such as the Nigerian Exchange Group (NGX), these concepts have gained increased importance in investment management.</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2.1.1 Portfolio Optimization</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Portfolio optimization refers to the systematic process of determining the most efficient allocation of assets in an investment portfolio </w:t>
      </w:r>
      <w:r w:rsidR="0D05BA98" w:rsidRPr="00244161">
        <w:rPr>
          <w:rFonts w:eastAsia="Times New Roman"/>
          <w:color w:val="000000" w:themeColor="text1"/>
        </w:rPr>
        <w:t>to</w:t>
      </w:r>
      <w:r w:rsidRPr="00244161">
        <w:rPr>
          <w:rFonts w:eastAsia="Times New Roman"/>
          <w:color w:val="000000" w:themeColor="text1"/>
        </w:rPr>
        <w:t xml:space="preserve"> achieve a specific financial objective. Its primary objective is to construct a portfolio that either maximizes returns given a specific risk or minimizes risk given a specific return. This involves selecting and weighing assets </w:t>
      </w:r>
      <w:r w:rsidR="3D6E219B" w:rsidRPr="00244161">
        <w:rPr>
          <w:rFonts w:eastAsia="Times New Roman"/>
          <w:color w:val="000000" w:themeColor="text1"/>
        </w:rPr>
        <w:t>to</w:t>
      </w:r>
      <w:r w:rsidRPr="00244161">
        <w:rPr>
          <w:rFonts w:eastAsia="Times New Roman"/>
          <w:color w:val="000000" w:themeColor="text1"/>
        </w:rPr>
        <w:t xml:space="preserve"> strike a balance between risk and return. The foundation of modern portfolio optimization was introduced by Markowitz (1952) through the mean</w:t>
      </w:r>
      <w:r w:rsidR="3CB00BA7" w:rsidRPr="00244161">
        <w:rPr>
          <w:rFonts w:eastAsia="Times New Roman"/>
          <w:color w:val="000000" w:themeColor="text1"/>
        </w:rPr>
        <w:t>-</w:t>
      </w:r>
      <w:r w:rsidRPr="00244161">
        <w:rPr>
          <w:rFonts w:eastAsia="Times New Roman"/>
          <w:color w:val="000000" w:themeColor="text1"/>
        </w:rPr>
        <w:t>variance framework, which formalized the relationship between risk and return and laid the groundwork for subsequent portfolio management techniques (</w:t>
      </w:r>
      <w:proofErr w:type="spellStart"/>
      <w:r w:rsidRPr="00244161">
        <w:rPr>
          <w:rFonts w:eastAsia="Times New Roman"/>
          <w:color w:val="000000" w:themeColor="text1"/>
        </w:rPr>
        <w:t>Salo</w:t>
      </w:r>
      <w:proofErr w:type="spellEnd"/>
      <w:r w:rsidRPr="00244161">
        <w:rPr>
          <w:rFonts w:eastAsia="Times New Roman"/>
          <w:color w:val="000000" w:themeColor="text1"/>
        </w:rPr>
        <w:t xml:space="preserve"> et al., 2024).</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Building from portfolio optimization, an efficient allocation principle is necessary as it focuses on how resources should be distributed across assets to achieve the best possible balance </w:t>
      </w:r>
      <w:r w:rsidRPr="00244161">
        <w:lastRenderedPageBreak/>
        <w:t xml:space="preserve">between risk and return. Achieving efficiency involves strategies such as diversification, which reduces unsystematic risk by combining assets with low correlations, and careful assessment of risk-return trade-offs, which helps investors decide how much risk they are willing to accept for potential gains. Importantly, the efficiency of a portfolio depends on accurate estimation of returns, variances, and covariances, making continuous monitoring and adjustment essential. By following these principles, investors can construct portfolios that not only optimize performance but are also more resilient to market fluctuations (Zhang, 2024; Okafor &amp; Robertson, 2023). </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As a result of modern advances in technology and market complexities </w:t>
      </w:r>
      <w:r w:rsidR="3CB00BA7" w:rsidRPr="00244161">
        <w:rPr>
          <w:rFonts w:eastAsia="Times New Roman"/>
          <w:color w:val="000000" w:themeColor="text1"/>
        </w:rPr>
        <w:t>-</w:t>
      </w:r>
      <w:r w:rsidRPr="00244161">
        <w:rPr>
          <w:rFonts w:eastAsia="Times New Roman"/>
          <w:color w:val="000000" w:themeColor="text1"/>
        </w:rPr>
        <w:t xml:space="preserve"> increased market volatility, large datasets and emergence of new asset classes, portfolio optimization has significantly evolved from traditional optimization methods </w:t>
      </w:r>
      <w:r w:rsidR="3CB00BA7" w:rsidRPr="00244161">
        <w:rPr>
          <w:rFonts w:eastAsia="Times New Roman"/>
          <w:color w:val="000000" w:themeColor="text1"/>
        </w:rPr>
        <w:t>-</w:t>
      </w:r>
      <w:r w:rsidRPr="00244161">
        <w:rPr>
          <w:rFonts w:eastAsia="Times New Roman"/>
          <w:color w:val="000000" w:themeColor="text1"/>
        </w:rPr>
        <w:t xml:space="preserve"> mean</w:t>
      </w:r>
      <w:r w:rsidR="3CB00BA7" w:rsidRPr="00244161">
        <w:rPr>
          <w:rFonts w:eastAsia="Times New Roman"/>
          <w:color w:val="000000" w:themeColor="text1"/>
        </w:rPr>
        <w:t>-</w:t>
      </w:r>
      <w:r w:rsidRPr="00244161">
        <w:rPr>
          <w:rFonts w:eastAsia="Times New Roman"/>
          <w:color w:val="000000" w:themeColor="text1"/>
        </w:rPr>
        <w:t>variance model, black</w:t>
      </w:r>
      <w:r w:rsidR="3CB00BA7" w:rsidRPr="00244161">
        <w:rPr>
          <w:rFonts w:eastAsia="Times New Roman"/>
          <w:color w:val="000000" w:themeColor="text1"/>
        </w:rPr>
        <w:t>-</w:t>
      </w:r>
      <w:proofErr w:type="spellStart"/>
      <w:r w:rsidRPr="00244161">
        <w:rPr>
          <w:rFonts w:eastAsia="Times New Roman"/>
          <w:color w:val="000000" w:themeColor="text1"/>
        </w:rPr>
        <w:t>litterman</w:t>
      </w:r>
      <w:proofErr w:type="spellEnd"/>
      <w:r w:rsidRPr="00244161">
        <w:rPr>
          <w:rFonts w:eastAsia="Times New Roman"/>
          <w:color w:val="000000" w:themeColor="text1"/>
        </w:rPr>
        <w:t xml:space="preserve"> model and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(VAR) model to supplementation of traditional methods or them being replaced with more advanced analytics to better handle these challenges in real time (Hsiao, 2025).</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2.1.2 Tail</w:t>
      </w:r>
      <w:r w:rsidR="3CB00BA7" w:rsidRPr="00244161">
        <w:rPr>
          <w:rFonts w:eastAsia="Times New Roman"/>
          <w:b/>
          <w:bCs/>
          <w:color w:val="000000" w:themeColor="text1"/>
        </w:rPr>
        <w:t>-</w:t>
      </w:r>
      <w:r w:rsidRPr="00244161">
        <w:rPr>
          <w:rFonts w:eastAsia="Times New Roman"/>
          <w:b/>
          <w:bCs/>
          <w:color w:val="000000" w:themeColor="text1"/>
        </w:rPr>
        <w:t>Risk</w:t>
      </w:r>
      <w:r w:rsidR="3CB00BA7" w:rsidRPr="00244161">
        <w:rPr>
          <w:rFonts w:eastAsia="Times New Roman"/>
          <w:b/>
          <w:bCs/>
          <w:color w:val="000000" w:themeColor="text1"/>
        </w:rPr>
        <w:t>-</w:t>
      </w:r>
      <w:r w:rsidRPr="00244161">
        <w:rPr>
          <w:rFonts w:eastAsia="Times New Roman"/>
          <w:b/>
          <w:bCs/>
          <w:color w:val="000000" w:themeColor="text1"/>
        </w:rPr>
        <w:t>Aware Portfolio Optimization</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Tail risk generally refers to the risk associated with extreme events that occur in the tails of a probability distribution, representing rare but severe losses. In financial markets, return distributions often exhibit fat tails, implying that extreme losses occur more frequently than a standard normal distribution would predict (</w:t>
      </w:r>
      <w:proofErr w:type="spellStart"/>
      <w:r w:rsidRPr="00244161">
        <w:rPr>
          <w:rFonts w:eastAsia="Times New Roman"/>
          <w:color w:val="000000" w:themeColor="text1"/>
        </w:rPr>
        <w:t>Rockafellar</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Uryasev</w:t>
      </w:r>
      <w:proofErr w:type="spellEnd"/>
      <w:r w:rsidRPr="00244161">
        <w:rPr>
          <w:rFonts w:eastAsia="Times New Roman"/>
          <w:color w:val="000000" w:themeColor="text1"/>
        </w:rPr>
        <w:t xml:space="preserve">, 2002; </w:t>
      </w:r>
      <w:proofErr w:type="spellStart"/>
      <w:r w:rsidRPr="00244161">
        <w:rPr>
          <w:rFonts w:eastAsia="Times New Roman"/>
          <w:color w:val="000000" w:themeColor="text1"/>
        </w:rPr>
        <w:t>Mozumder</w:t>
      </w:r>
      <w:proofErr w:type="spellEnd"/>
      <w:r w:rsidRPr="00244161">
        <w:rPr>
          <w:rFonts w:eastAsia="Times New Roman"/>
          <w:color w:val="000000" w:themeColor="text1"/>
        </w:rPr>
        <w:t xml:space="preserve"> et al., 2024). This phenomenon is often characterized by skewness and excess kurtosis (leptokurtosis), where a high kurtosis value indicates that returns are concentrated around the mean but spread significantly toward the tails, signaling a higher likelihood of extreme volatility and outliers (</w:t>
      </w:r>
      <w:proofErr w:type="spellStart"/>
      <w:r w:rsidRPr="00244161">
        <w:rPr>
          <w:rFonts w:eastAsia="Times New Roman"/>
          <w:color w:val="000000" w:themeColor="text1"/>
        </w:rPr>
        <w:t>Alim</w:t>
      </w:r>
      <w:proofErr w:type="spellEnd"/>
      <w:r w:rsidRPr="00244161">
        <w:rPr>
          <w:rFonts w:eastAsia="Times New Roman"/>
          <w:color w:val="000000" w:themeColor="text1"/>
        </w:rPr>
        <w:t xml:space="preserve"> et al., 2024; Bali et al., 2007). </w:t>
      </w:r>
    </w:p>
    <w:p w:rsidR="2799037F" w:rsidRPr="00244161" w:rsidRDefault="36B93CDD" w:rsidP="00B61C71">
      <w:pPr>
        <w:spacing w:after="0" w:line="480" w:lineRule="auto"/>
        <w:ind w:firstLine="720"/>
        <w:jc w:val="both"/>
        <w:rPr>
          <w:rFonts w:eastAsia="Times New Roman"/>
          <w:color w:val="000000" w:themeColor="text1"/>
        </w:rPr>
      </w:pPr>
      <w:r>
        <w:lastRenderedPageBreak/>
        <w:t>While understanding how crucial tail-risk is, traditional methods like mean-variance model use variance which treats all deviations symmetrically, therefore ineffective in distinguishing between upside and downside risk, limiting their effectiveness in capturing extreme downside outcomes i.e a critical limitation of variance is that it penalizes positive deviations (gains) and negative deviations (losses) equally (Samaniego Alcántar, 2023).This implies that upside volatility is treated as a risk to be minimized, which can lead to suboptimal outcomes for investors who view returns above the mean as desirable rather than dangerous (Zapata Quimbayo &amp; León, 2025; Lorimer et al., 2024). In contrast, downside risk measures-such as semi-variance, Value-at-Risk (VaR), and Conditional Value-at-Risk (CVaR)-are asymmetric metrics. They differentiate between "good" and "bad" volatility by focusing exclusively on returns that fall below a specific target or threshold (Ferrari et al., 2024; Zsurkis et al., 2024). By isolating the negative portion of the return distribution, downside risk aligns more closely with the investor's intuitive perception of risk as the potential for financial loss rather than mere fluctuation (Mozumder et al., 2024).</w:t>
      </w:r>
    </w:p>
    <w:p w:rsidR="2799037F" w:rsidRPr="00244161" w:rsidRDefault="36B93CDD" w:rsidP="00B61C71">
      <w:pPr>
        <w:spacing w:after="0" w:line="480" w:lineRule="auto"/>
        <w:ind w:firstLine="720"/>
        <w:jc w:val="both"/>
        <w:rPr>
          <w:rFonts w:eastAsia="Times New Roman"/>
          <w:color w:val="000000" w:themeColor="text1"/>
        </w:rPr>
      </w:pPr>
      <w:r w:rsidRPr="00244161">
        <w:t>Tail risk management is necessary in volatile markets such as the Nigerian Exchange Group (NGX) due to the market's characteristic leptokurtosis and fat tails, which render symmetric measures like variance inadequate for capturing extreme downside potential (Uzoaga et al., 2025b). Furthermore, the NGX exhibits significant leverage effects where negative shocks amplify volatility disproportionately compared to positive news, necessitating the adoption of asymmetric models and tail-risk-aware models such as Conditional Value-at-Risk (CVaR) for robust risk assessment during periods of structural instability (Adegboyo &amp; Sarwar, 2025; Rockafellar &amp; Uryasev, 2002).</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2.1.3 Equity Return Forecasting</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Equity return forecasting refers to the analytical process of estimating the future financial performance or price direction of stock assets to enhance decision</w:t>
      </w:r>
      <w:r w:rsidR="3CB00BA7" w:rsidRPr="00244161">
        <w:rPr>
          <w:rFonts w:eastAsia="Times New Roman"/>
          <w:color w:val="000000" w:themeColor="text1"/>
        </w:rPr>
        <w:t>-</w:t>
      </w:r>
      <w:r w:rsidRPr="00244161">
        <w:rPr>
          <w:rFonts w:eastAsia="Times New Roman"/>
          <w:color w:val="000000" w:themeColor="text1"/>
        </w:rPr>
        <w:t>making in portfolio management and risk mitigation (Yu, 2024; Chao, 2024). This practice operates in contrast to the Efficient Market Hypothesis (EMH) and the Random Walk Hypothesis, which postulate that asset prices reflect all available information and fluctuate randomly, rendering prediction impossible (</w:t>
      </w:r>
      <w:proofErr w:type="spellStart"/>
      <w:r w:rsidRPr="00244161">
        <w:rPr>
          <w:rFonts w:eastAsia="Times New Roman"/>
          <w:color w:val="000000" w:themeColor="text1"/>
        </w:rPr>
        <w:t>Manogna</w:t>
      </w:r>
      <w:proofErr w:type="spellEnd"/>
      <w:r w:rsidRPr="00244161">
        <w:rPr>
          <w:rFonts w:eastAsia="Times New Roman"/>
          <w:color w:val="000000" w:themeColor="text1"/>
        </w:rPr>
        <w:t xml:space="preserve"> &amp; Kulkarni, 2025; San, 2025). However, substantial empirical evidence challenges these hypotheses, suggesting that financial time series exhibit predictable behavioral patterns, non</w:t>
      </w:r>
      <w:r w:rsidR="3CB00BA7" w:rsidRPr="00244161">
        <w:rPr>
          <w:rFonts w:eastAsia="Times New Roman"/>
          <w:color w:val="000000" w:themeColor="text1"/>
        </w:rPr>
        <w:t>-</w:t>
      </w:r>
      <w:r w:rsidRPr="00244161">
        <w:rPr>
          <w:rFonts w:eastAsia="Times New Roman"/>
          <w:color w:val="000000" w:themeColor="text1"/>
        </w:rPr>
        <w:t>linear correlations, and volatility clustering that can be modeled to generate abnormal returns (</w:t>
      </w:r>
      <w:proofErr w:type="spellStart"/>
      <w:r w:rsidRPr="00244161">
        <w:rPr>
          <w:rFonts w:eastAsia="Times New Roman"/>
          <w:color w:val="000000" w:themeColor="text1"/>
        </w:rPr>
        <w:t>Ashrafzadeh</w:t>
      </w:r>
      <w:proofErr w:type="spellEnd"/>
      <w:r w:rsidRPr="00244161">
        <w:rPr>
          <w:rFonts w:eastAsia="Times New Roman"/>
          <w:color w:val="000000" w:themeColor="text1"/>
        </w:rPr>
        <w:t xml:space="preserve"> et al., 2025; Yu, 2024).</w:t>
      </w:r>
    </w:p>
    <w:p w:rsidR="2799037F" w:rsidRPr="00244161" w:rsidRDefault="36B93CDD" w:rsidP="00B61C71">
      <w:pPr>
        <w:spacing w:after="0" w:line="480" w:lineRule="auto"/>
        <w:ind w:firstLine="720"/>
        <w:jc w:val="both"/>
        <w:rPr>
          <w:rFonts w:eastAsia="Times New Roman"/>
          <w:color w:val="000000" w:themeColor="text1"/>
        </w:rPr>
      </w:pPr>
      <w:r w:rsidRPr="00244161">
        <w:t>Equity return forecasting fundamentally transforms portfolio optimization by replacing static historical averages with dynamic, forward-looking estimates, thereby allowing optimization models to adapt to non-stationary market conditions (Manogna &amp; Kulkarni, 2025; Yu, 2024). By integrating advanced algorithms such as Long Short-Term Memory (LSTM) networks and machine learning techniques, investors can enhance asset selection and weight allocation, effectively maximize risk-adjusted returns while mitigate the estimation errors common in traditional Mean-Variance frameworks (Ashrafzadeh et al., 2025; Fan, 2025). This predictive integration facilitates active rebalancing and improves portfolio robustness during volatile periods, yielding performance that consistently surpasses passive benchmarks like the equal-weighted or buy-and-hold strategies (Ślusarczyk &amp; Ślepaczuk, 2025; Martínez-Barbero et al., 2024).</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 xml:space="preserve">2.1.4 Machine Learning in Financial Forecasting </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While traditional econometric models such as Autoregressive Integrated Moving Average (ARIMA) and Generalized Autoregressive Conditional </w:t>
      </w:r>
      <w:proofErr w:type="spellStart"/>
      <w:r w:rsidRPr="00244161">
        <w:rPr>
          <w:rFonts w:eastAsia="Times New Roman"/>
          <w:color w:val="000000" w:themeColor="text1"/>
        </w:rPr>
        <w:t>Heteroskedasticity</w:t>
      </w:r>
      <w:proofErr w:type="spellEnd"/>
      <w:r w:rsidRPr="00244161">
        <w:rPr>
          <w:rFonts w:eastAsia="Times New Roman"/>
          <w:color w:val="000000" w:themeColor="text1"/>
        </w:rPr>
        <w:t xml:space="preserve"> (GARCH) have </w:t>
      </w:r>
      <w:r w:rsidRPr="00244161">
        <w:rPr>
          <w:rFonts w:eastAsia="Times New Roman"/>
          <w:color w:val="000000" w:themeColor="text1"/>
        </w:rPr>
        <w:lastRenderedPageBreak/>
        <w:t>historically served as the foundation for financial time series analysis, their reliance on linear assumptions often limits their effectiveness in capturing the chaotic and non</w:t>
      </w:r>
      <w:r w:rsidR="3CB00BA7" w:rsidRPr="00244161">
        <w:rPr>
          <w:rFonts w:eastAsia="Times New Roman"/>
          <w:color w:val="000000" w:themeColor="text1"/>
        </w:rPr>
        <w:t>-</w:t>
      </w:r>
      <w:r w:rsidRPr="00244161">
        <w:rPr>
          <w:rFonts w:eastAsia="Times New Roman"/>
          <w:color w:val="000000" w:themeColor="text1"/>
        </w:rPr>
        <w:t xml:space="preserve">linear nature of stock market volatility (San, 2025; </w:t>
      </w:r>
      <w:proofErr w:type="spellStart"/>
      <w:r w:rsidRPr="00244161">
        <w:rPr>
          <w:rFonts w:eastAsia="Times New Roman"/>
          <w:color w:val="000000" w:themeColor="text1"/>
        </w:rPr>
        <w:t>Ajiga</w:t>
      </w:r>
      <w:proofErr w:type="spellEnd"/>
      <w:r w:rsidRPr="00244161">
        <w:rPr>
          <w:rFonts w:eastAsia="Times New Roman"/>
          <w:color w:val="000000" w:themeColor="text1"/>
        </w:rPr>
        <w:t xml:space="preserve"> et al., 2024). Recent studies suggest that financial markets exhibit complex, dynamic behaviors that rigid statistical models struggle to approximate (Zhang, 2025). </w:t>
      </w:r>
    </w:p>
    <w:p w:rsidR="2799037F" w:rsidRPr="00244161" w:rsidRDefault="36B93CDD" w:rsidP="00B61C71">
      <w:pPr>
        <w:spacing w:after="0" w:line="480" w:lineRule="auto"/>
        <w:ind w:firstLine="720"/>
        <w:jc w:val="both"/>
        <w:rPr>
          <w:rFonts w:eastAsia="Times New Roman"/>
          <w:color w:val="000000" w:themeColor="text1"/>
        </w:rPr>
      </w:pPr>
      <w:r w:rsidRPr="00244161">
        <w:t>Consequently, there has been a paradigm shift toward Machine Learning (ML) and Deep Learning (DL) methodologies, which offer superior flexibility in modeling high-dimensional data and identifying latent non-linear patterns without strict distributional assumptions (Chao, 2024; Gu et al., 2020). Parallel to deep learning, tree-based methods such as Random Forest (RF) and eXtreme Gradient Boosting (XGBoost) have gained traction for their ability to handle noisy data and prevent overfitting through bagging and boosting mechanisms (Moyoweshumba &amp; Seitshiro, 2025; Chen, 2025). The integration of these techniques into portfolio optimization models enhances asset allocation decisions by providing forward-looking returns estimates and improving the balance between risk and return in portfolio performance.</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 xml:space="preserve">2.1.5 Nigerian Exchange Group (NGX) market characteristics </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Nigerian Exchange Group (NGX), formerly known as the Nigerian Stock Exchange (NSE), operates as a pivotal financial hub in Africa, structured to facilitate capital allocation and wealth generation through the centralized trading of equities and financial liabilities. The market is characterized by significant volatility clustering and structural breaks such as regime shifts caused by external shocks like oil price fluctuations and political instability (</w:t>
      </w:r>
      <w:proofErr w:type="spellStart"/>
      <w:r w:rsidRPr="00244161">
        <w:rPr>
          <w:rFonts w:eastAsia="Times New Roman"/>
          <w:color w:val="000000" w:themeColor="text1"/>
        </w:rPr>
        <w:t>Adegboyo</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Sarwar</w:t>
      </w:r>
      <w:proofErr w:type="spellEnd"/>
      <w:r w:rsidRPr="00244161">
        <w:rPr>
          <w:rFonts w:eastAsia="Times New Roman"/>
          <w:color w:val="000000" w:themeColor="text1"/>
        </w:rPr>
        <w:t xml:space="preserve">, 2025). </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A fundamental characteristic of returns on the NGX is their significant deviation from the normal distribution. A stylized fact consistent with the Efficient Market Hypothesis (EMH) </w:t>
      </w:r>
      <w:r w:rsidRPr="00244161">
        <w:lastRenderedPageBreak/>
        <w:t>critiques in emerging markets. Empirical analyses of the All-Share Index (ASI) consistently reject the Gaussian assumption, revealing that return distributions are leptokurtic-possessing higher peaks and heavier tails (fat tails) than a normal distribution (Adegboyo &amp; Sarwar, 2025; Uzoaga et al., 2025b). This implies that extreme market events and outliers occur more frequently in the Nigerian market than standard linear models would predict (Uzoaga et al., 2025b). Furthermore, NGX returns often exhibit positive skewness, indicating that the distribution of returns is not symmetric and may be influenced by occasional large positive gains, although the market remains highly volatile (Uzoaga et al., 2025b).</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All these pose investment challenges to investments in Nigerian equities. Historical precedents, such as the 2014 oil price crash and the COVID</w:t>
      </w:r>
      <w:r w:rsidR="3CB00BA7" w:rsidRPr="00244161">
        <w:rPr>
          <w:rFonts w:eastAsia="Times New Roman"/>
          <w:color w:val="000000" w:themeColor="text1"/>
        </w:rPr>
        <w:t>-</w:t>
      </w:r>
      <w:r w:rsidRPr="00244161">
        <w:rPr>
          <w:rFonts w:eastAsia="Times New Roman"/>
          <w:color w:val="000000" w:themeColor="text1"/>
        </w:rPr>
        <w:t xml:space="preserve">19 pandemic, demonstrate how external crises can trigger severe market downturns, </w:t>
      </w:r>
      <w:r w:rsidR="563E7CB1" w:rsidRPr="00244161">
        <w:rPr>
          <w:rFonts w:eastAsia="Times New Roman"/>
          <w:color w:val="000000" w:themeColor="text1"/>
        </w:rPr>
        <w:t>disrupt</w:t>
      </w:r>
      <w:r w:rsidRPr="00244161">
        <w:rPr>
          <w:rFonts w:eastAsia="Times New Roman"/>
          <w:color w:val="000000" w:themeColor="text1"/>
        </w:rPr>
        <w:t xml:space="preserve"> market </w:t>
      </w:r>
      <w:r w:rsidR="3F73DB7A" w:rsidRPr="00244161">
        <w:rPr>
          <w:rFonts w:eastAsia="Times New Roman"/>
          <w:color w:val="000000" w:themeColor="text1"/>
        </w:rPr>
        <w:t>capitalization,</w:t>
      </w:r>
      <w:r w:rsidRPr="00244161">
        <w:rPr>
          <w:rFonts w:eastAsia="Times New Roman"/>
          <w:color w:val="000000" w:themeColor="text1"/>
        </w:rPr>
        <w:t xml:space="preserve"> and </w:t>
      </w:r>
      <w:r w:rsidR="3630184A" w:rsidRPr="00244161">
        <w:rPr>
          <w:rFonts w:eastAsia="Times New Roman"/>
          <w:color w:val="000000" w:themeColor="text1"/>
        </w:rPr>
        <w:t>erase</w:t>
      </w:r>
      <w:r w:rsidRPr="00244161">
        <w:rPr>
          <w:rFonts w:eastAsia="Times New Roman"/>
          <w:color w:val="000000" w:themeColor="text1"/>
        </w:rPr>
        <w:t xml:space="preserve"> investor wealth (</w:t>
      </w:r>
      <w:proofErr w:type="spellStart"/>
      <w:r w:rsidRPr="00244161">
        <w:rPr>
          <w:rFonts w:eastAsia="Times New Roman"/>
          <w:color w:val="000000" w:themeColor="text1"/>
        </w:rPr>
        <w:t>Fapetu</w:t>
      </w:r>
      <w:proofErr w:type="spellEnd"/>
      <w:r w:rsidRPr="00244161">
        <w:rPr>
          <w:rFonts w:eastAsia="Times New Roman"/>
          <w:color w:val="000000" w:themeColor="text1"/>
        </w:rPr>
        <w:t xml:space="preserve"> et al., 2021). Furthermore, the market is characterized by frequent structural breaks</w:t>
      </w:r>
      <w:r w:rsidR="3CB00BA7" w:rsidRPr="00244161">
        <w:rPr>
          <w:rFonts w:eastAsia="Times New Roman"/>
          <w:color w:val="000000" w:themeColor="text1"/>
        </w:rPr>
        <w:t>-</w:t>
      </w:r>
      <w:r w:rsidRPr="00244161">
        <w:rPr>
          <w:rFonts w:eastAsia="Times New Roman"/>
          <w:color w:val="000000" w:themeColor="text1"/>
        </w:rPr>
        <w:t>abrupt shifts in market regimes caused by policy changes or economic shocks</w:t>
      </w:r>
      <w:r w:rsidR="3CB00BA7" w:rsidRPr="00244161">
        <w:rPr>
          <w:rFonts w:eastAsia="Times New Roman"/>
          <w:color w:val="000000" w:themeColor="text1"/>
        </w:rPr>
        <w:t>-</w:t>
      </w:r>
      <w:r w:rsidRPr="00244161">
        <w:rPr>
          <w:rFonts w:eastAsia="Times New Roman"/>
          <w:color w:val="000000" w:themeColor="text1"/>
        </w:rPr>
        <w:t>which complicate the application of traditional linear forecasting models and necessitate adaptive risk management strategies (</w:t>
      </w:r>
      <w:proofErr w:type="spellStart"/>
      <w:r w:rsidRPr="00244161">
        <w:rPr>
          <w:rFonts w:eastAsia="Times New Roman"/>
          <w:color w:val="000000" w:themeColor="text1"/>
        </w:rPr>
        <w:t>Adegboyo</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Sarwar</w:t>
      </w:r>
      <w:proofErr w:type="spellEnd"/>
      <w:r w:rsidRPr="00244161">
        <w:rPr>
          <w:rFonts w:eastAsia="Times New Roman"/>
          <w:color w:val="000000" w:themeColor="text1"/>
        </w:rPr>
        <w:t>, 2025).</w:t>
      </w:r>
    </w:p>
    <w:p w:rsidR="47575B0A" w:rsidRPr="00244161" w:rsidRDefault="003D2D73" w:rsidP="00B61C71">
      <w:pPr>
        <w:keepNext/>
        <w:pageBreakBefore/>
        <w:spacing w:after="0" w:line="0" w:lineRule="atLeast"/>
        <w:jc w:val="center"/>
        <w:rPr>
          <w:rFonts w:eastAsia="Times New Roman"/>
          <w:color w:val="000000" w:themeColor="text1"/>
        </w:rPr>
      </w:pPr>
      <w:r w:rsidRPr="00244161">
        <w:rPr>
          <w:rFonts w:eastAsia="Times New Roman"/>
          <w:noProof/>
          <w:color w:val="000000" w:themeColor="text1"/>
          <w:lang w:eastAsia="en-US"/>
        </w:rPr>
        <w:lastRenderedPageBreak/>
        <w:drawing>
          <wp:inline distT="0" distB="0" distL="0" distR="0" wp14:anchorId="00EFFBBD" wp14:editId="1BB6BAFE">
            <wp:extent cx="4000000" cy="602871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eded imag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0000" cy="6028710"/>
                    </a:xfrm>
                    <a:prstGeom prst="rect">
                      <a:avLst/>
                    </a:prstGeom>
                  </pic:spPr>
                </pic:pic>
              </a:graphicData>
            </a:graphic>
          </wp:inline>
        </w:drawing>
      </w:r>
    </w:p>
    <w:p w:rsidR="2799037F" w:rsidRPr="00244161" w:rsidRDefault="003D2D73" w:rsidP="00B61C71">
      <w:pPr>
        <w:keepNext/>
        <w:spacing w:after="0" w:line="480" w:lineRule="auto"/>
        <w:jc w:val="center"/>
        <w:rPr>
          <w:rFonts w:eastAsia="Times New Roman"/>
          <w:i/>
          <w:color w:val="000000" w:themeColor="text1"/>
        </w:rPr>
      </w:pPr>
      <w:r>
        <w:rPr>
          <w:i/>
          <w:sz w:val="20"/>
        </w:rPr>
        <w:t>Figure 2.1: Conceptual Framework for Equity Return Forecasting and Mean-CVaR Optimization</w:t>
      </w:r>
    </w:p>
    <w:p w:rsidR="2799037F" w:rsidRPr="00244161" w:rsidRDefault="36B93CDD" w:rsidP="00B61C71">
      <w:pPr>
        <w:keepNext/>
        <w:spacing w:before="160" w:after="80" w:line="480" w:lineRule="auto"/>
        <w:jc w:val="both"/>
        <w:rPr>
          <w:rFonts w:eastAsia="Times New Roman"/>
          <w:b/>
          <w:bCs/>
          <w:color w:val="000000" w:themeColor="text1"/>
        </w:rPr>
      </w:pPr>
      <w:r w:rsidRPr="00244161">
        <w:rPr>
          <w:rFonts w:eastAsia="Times New Roman"/>
          <w:b/>
          <w:bCs/>
          <w:color w:val="000000" w:themeColor="text1"/>
        </w:rPr>
        <w:t>2.2 Theoretical Framework</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This section examines economic and financial theories that may be beneficial for the study. This subsection provides the theoretical foundation for our research, which can be further utilized in our investigation.</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2.2.1 Modern Portfolio Theory (MPT)</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Markowitz’s (1952) Modern Portfolio Theory (MPT) fundamentally posits that an asset's risk must be evaluated by its contribution to overall portfolio volatility rather than in isolation, demonstrating that diversification reduces unsystematic risk through the combination of assets with imperfect correlations (Job, 2022; </w:t>
      </w:r>
      <w:proofErr w:type="spellStart"/>
      <w:r w:rsidRPr="00244161">
        <w:rPr>
          <w:rFonts w:eastAsia="Times New Roman"/>
          <w:color w:val="000000" w:themeColor="text1"/>
        </w:rPr>
        <w:t>Samaniego</w:t>
      </w:r>
      <w:proofErr w:type="spellEnd"/>
      <w:r w:rsidRPr="00244161">
        <w:rPr>
          <w:rFonts w:eastAsia="Times New Roman"/>
          <w:color w:val="000000" w:themeColor="text1"/>
        </w:rPr>
        <w:t xml:space="preserve"> </w:t>
      </w:r>
      <w:proofErr w:type="spellStart"/>
      <w:r w:rsidRPr="00244161">
        <w:rPr>
          <w:rFonts w:eastAsia="Times New Roman"/>
          <w:color w:val="000000" w:themeColor="text1"/>
        </w:rPr>
        <w:t>Alcántar</w:t>
      </w:r>
      <w:proofErr w:type="spellEnd"/>
      <w:r w:rsidRPr="00244161">
        <w:rPr>
          <w:rFonts w:eastAsia="Times New Roman"/>
          <w:color w:val="000000" w:themeColor="text1"/>
        </w:rPr>
        <w:t>, 2023). This optimization process defines the efficient frontier as a boundary of optimal portfolios that yields the maximum expected return for a defined level of risk or the minimum risk for a target return forming the basis for the mean</w:t>
      </w:r>
      <w:r w:rsidR="3CB00BA7" w:rsidRPr="00244161">
        <w:rPr>
          <w:rFonts w:eastAsia="Times New Roman"/>
          <w:color w:val="000000" w:themeColor="text1"/>
        </w:rPr>
        <w:t>-</w:t>
      </w:r>
      <w:r w:rsidRPr="00244161">
        <w:rPr>
          <w:rFonts w:eastAsia="Times New Roman"/>
          <w:color w:val="000000" w:themeColor="text1"/>
        </w:rPr>
        <w:t>variance framework (</w:t>
      </w:r>
      <w:proofErr w:type="spellStart"/>
      <w:r w:rsidRPr="00244161">
        <w:rPr>
          <w:rFonts w:eastAsia="Times New Roman"/>
          <w:color w:val="000000" w:themeColor="text1"/>
        </w:rPr>
        <w:t>Chaweewanchon</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Chaysiri</w:t>
      </w:r>
      <w:proofErr w:type="spellEnd"/>
      <w:r w:rsidRPr="00244161">
        <w:rPr>
          <w:rFonts w:eastAsia="Times New Roman"/>
          <w:color w:val="000000" w:themeColor="text1"/>
        </w:rPr>
        <w:t>, 2022; Fan, 2025). Rational investors are thus expected to select portfolios along this frontier that align with their specific risk tolerance, avoiding inefficient allocations that offer inferior risk</w:t>
      </w:r>
      <w:r w:rsidR="3CB00BA7" w:rsidRPr="00244161">
        <w:rPr>
          <w:rFonts w:eastAsia="Times New Roman"/>
          <w:color w:val="000000" w:themeColor="text1"/>
        </w:rPr>
        <w:t>-</w:t>
      </w:r>
      <w:r w:rsidRPr="00244161">
        <w:rPr>
          <w:rFonts w:eastAsia="Times New Roman"/>
          <w:color w:val="000000" w:themeColor="text1"/>
        </w:rPr>
        <w:t>return trade</w:t>
      </w:r>
      <w:r w:rsidR="3CB00BA7" w:rsidRPr="00244161">
        <w:rPr>
          <w:rFonts w:eastAsia="Times New Roman"/>
          <w:color w:val="000000" w:themeColor="text1"/>
        </w:rPr>
        <w:t>-</w:t>
      </w:r>
      <w:r w:rsidRPr="00244161">
        <w:rPr>
          <w:rFonts w:eastAsia="Times New Roman"/>
          <w:color w:val="000000" w:themeColor="text1"/>
        </w:rPr>
        <w:t>offs (</w:t>
      </w:r>
      <w:proofErr w:type="spellStart"/>
      <w:r w:rsidRPr="00244161">
        <w:rPr>
          <w:rFonts w:eastAsia="Times New Roman"/>
          <w:color w:val="000000" w:themeColor="text1"/>
        </w:rPr>
        <w:t>Bodnar</w:t>
      </w:r>
      <w:proofErr w:type="spellEnd"/>
      <w:r w:rsidRPr="00244161">
        <w:rPr>
          <w:rFonts w:eastAsia="Times New Roman"/>
          <w:color w:val="000000" w:themeColor="text1"/>
        </w:rPr>
        <w:t xml:space="preserve"> et al., 2022; </w:t>
      </w:r>
      <w:proofErr w:type="spellStart"/>
      <w:r w:rsidRPr="00244161">
        <w:rPr>
          <w:rFonts w:eastAsia="Times New Roman"/>
          <w:color w:val="000000" w:themeColor="text1"/>
        </w:rPr>
        <w:t>Zsurkis</w:t>
      </w:r>
      <w:proofErr w:type="spellEnd"/>
      <w:r w:rsidRPr="00244161">
        <w:rPr>
          <w:rFonts w:eastAsia="Times New Roman"/>
          <w:color w:val="000000" w:themeColor="text1"/>
        </w:rPr>
        <w:t xml:space="preserve"> et al., 2024).</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Despite its theoretical foundational status, the practical implementation of the Mean-Variance framework is severely compromised by its inherent sensitivity to estimation errors in the input parameters-specifically the expected return vector and the covariance matrix (Martínez-Barbero et al., 2024; Job, 2022). In standard practice, these parameters are unknown and are typically substituted with sample estimates derived from historical data. However, the optimization algorithm treats these estimates as true values, failing to account for parameter uncertainty (Bodnar et al., 2022; Chen, 2025). This leads to a phenomenon where the model acts as an error maximizer, aggressively allocating capital to assets with extreme estimation errors, which results in unstable, corner-solution portfolios that lack diversification (Job, 2022; Salo et al., 2024). </w:t>
      </w:r>
    </w:p>
    <w:p w:rsidR="2799037F" w:rsidRPr="00244161" w:rsidRDefault="36B93CDD" w:rsidP="00B61C71">
      <w:pPr>
        <w:spacing w:after="0" w:line="480" w:lineRule="auto"/>
        <w:ind w:firstLine="720"/>
        <w:jc w:val="both"/>
        <w:rPr>
          <w:rFonts w:eastAsia="Times New Roman"/>
          <w:color w:val="000000" w:themeColor="text1"/>
        </w:rPr>
      </w:pPr>
      <w:r w:rsidRPr="00244161">
        <w:t>Consequently, portfolios optimized under the traditional Mean-Variance model frequently exhibit poor out-of-sample performance, often failing to outperform simple heuristic benchmarks such as the naive 1/N equal-weighted strategy (Martínez-Barbero et al., 2024; Job, 2022).</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lastRenderedPageBreak/>
        <w:t>2.2.2 Post Modern Portfolio Theory (PMPT)</w:t>
      </w:r>
    </w:p>
    <w:p w:rsidR="2799037F" w:rsidRPr="00244161" w:rsidRDefault="36B93CDD" w:rsidP="00B61C71">
      <w:pPr>
        <w:spacing w:after="0" w:line="480" w:lineRule="auto"/>
        <w:ind w:firstLine="720"/>
        <w:jc w:val="both"/>
        <w:rPr>
          <w:rFonts w:eastAsia="Times New Roman"/>
          <w:color w:val="000000" w:themeColor="text1"/>
        </w:rPr>
      </w:pPr>
      <w:r>
        <w:t>Post-Modern Portfolio Theory (PMPT) represents a sizable shift in portfolio management by redefining risk not as general volatility, but specifically as the probability of losing money. While early theories treated all price fluctuations equally, PMPT acknowledges that rational investors do not fear unexpected gains; they only fear returns that fall below a specific target or benchmark (Samaniego Alcántar, 2023). This led to the adoption of asymmetric risk measures like semi-variance, which filters out the good volatility and calculates risk based solely on returns that drop below a mean or a required rate of return (Lorimer et al., 2024). By isolating the downside, this approach aligns mathematical modeling more closely with actual investor psychology, where the pain of a loss is often felt more acutely than the pleasure of an equivalent gain (Ferrari et al., 2024).</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This focus on asymmetry offers a distinct improvement over the traditional Modern Portfolio Theory (MPT). The classic MPT framework relies on the assumption that asset returns are symmetric in nature, which implies that extreme market crashes are incredibly rare events (</w:t>
      </w:r>
      <w:proofErr w:type="spellStart"/>
      <w:r w:rsidRPr="00244161">
        <w:rPr>
          <w:rFonts w:eastAsia="Times New Roman"/>
          <w:color w:val="000000" w:themeColor="text1"/>
        </w:rPr>
        <w:t>Mozumder</w:t>
      </w:r>
      <w:proofErr w:type="spellEnd"/>
      <w:r w:rsidRPr="00244161">
        <w:rPr>
          <w:rFonts w:eastAsia="Times New Roman"/>
          <w:color w:val="000000" w:themeColor="text1"/>
        </w:rPr>
        <w:t xml:space="preserve"> et al., 2024). However, empirical evidence shows that financial markets frequently exhibit fat tails and skewness, meaning that drastic losses occur far more often than MPT predicts (</w:t>
      </w:r>
      <w:proofErr w:type="spellStart"/>
      <w:r w:rsidRPr="00244161">
        <w:rPr>
          <w:rFonts w:eastAsia="Times New Roman"/>
          <w:color w:val="000000" w:themeColor="text1"/>
        </w:rPr>
        <w:t>Adegboyo</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Sarwar</w:t>
      </w:r>
      <w:proofErr w:type="spellEnd"/>
      <w:r w:rsidRPr="00244161">
        <w:rPr>
          <w:rFonts w:eastAsia="Times New Roman"/>
          <w:color w:val="000000" w:themeColor="text1"/>
        </w:rPr>
        <w:t>, 2025). By moving away from standard deviation</w:t>
      </w:r>
      <w:r w:rsidR="3CB00BA7" w:rsidRPr="00244161">
        <w:rPr>
          <w:rFonts w:eastAsia="Times New Roman"/>
          <w:color w:val="000000" w:themeColor="text1"/>
        </w:rPr>
        <w:t>-</w:t>
      </w:r>
      <w:r w:rsidRPr="00244161">
        <w:rPr>
          <w:rFonts w:eastAsia="Times New Roman"/>
          <w:color w:val="000000" w:themeColor="text1"/>
        </w:rPr>
        <w:t>which penalizes upside potential just as much as downside loss</w:t>
      </w:r>
      <w:r w:rsidR="3CB00BA7" w:rsidRPr="00244161">
        <w:rPr>
          <w:rFonts w:eastAsia="Times New Roman"/>
          <w:color w:val="000000" w:themeColor="text1"/>
        </w:rPr>
        <w:t>-</w:t>
      </w:r>
      <w:r w:rsidRPr="00244161">
        <w:rPr>
          <w:rFonts w:eastAsia="Times New Roman"/>
          <w:color w:val="000000" w:themeColor="text1"/>
        </w:rPr>
        <w:t>PMPT allows for the construction of portfolios that seek to capture growth during bull markets while specifically minimizing exposure to structural breaks and crashes (</w:t>
      </w:r>
      <w:proofErr w:type="spellStart"/>
      <w:r w:rsidRPr="00244161">
        <w:rPr>
          <w:rFonts w:eastAsia="Times New Roman"/>
          <w:color w:val="000000" w:themeColor="text1"/>
        </w:rPr>
        <w:t>Chaweewanchon</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Chaysiri</w:t>
      </w:r>
      <w:proofErr w:type="spellEnd"/>
      <w:r w:rsidRPr="00244161">
        <w:rPr>
          <w:rFonts w:eastAsia="Times New Roman"/>
          <w:color w:val="000000" w:themeColor="text1"/>
        </w:rPr>
        <w:t>, 2022).</w:t>
      </w:r>
    </w:p>
    <w:p w:rsidR="2799037F" w:rsidRPr="00244161" w:rsidRDefault="36B93CDD" w:rsidP="00B61C71">
      <w:pPr>
        <w:spacing w:after="0" w:line="480" w:lineRule="auto"/>
        <w:ind w:firstLine="720"/>
        <w:jc w:val="both"/>
        <w:rPr>
          <w:rFonts w:eastAsia="Times New Roman"/>
          <w:color w:val="000000" w:themeColor="text1"/>
        </w:rPr>
      </w:pPr>
      <w:r>
        <w:t xml:space="preserve">The theoretical evolution of measuring downside risk acts as a bridge between semi-variance and quantile-based metrics like Value at Risk (VaR) and Conditional Value at Risk (CVaR). While semi-variance looks at the volatility of losses, CVaR (also known as Expected </w:t>
      </w:r>
      <w:r>
        <w:lastRenderedPageBreak/>
        <w:t>Shortfall) takes this a step further by estimating the expected magnitude of a loss once a catastrophic threshold has been breached (Alotaibi et al., 2022). Unlike VaR, which simply acts as a cut-off point, CVaR is mathematically coherent, meaning it accounts for the severity of tail events and ensures that diversifying a portfolio does not theoretically increase its risk (Arif et al., 2020). Consequently, modern optimization frameworks have largely transitioned to Mean-CVaR models, which offer a more robust defense against the heavy-tailed risks inherent in volatile markets like the Nigerian Exchange Group (Zapata Quimbayo &amp; León, 2025).</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 xml:space="preserve">2.2.3 Statistical Learning Theory </w:t>
      </w:r>
    </w:p>
    <w:p w:rsidR="2799037F" w:rsidRPr="00244161" w:rsidRDefault="36B93CDD" w:rsidP="00B61C71">
      <w:pPr>
        <w:spacing w:after="0" w:line="480" w:lineRule="auto"/>
        <w:ind w:firstLine="720"/>
        <w:jc w:val="both"/>
        <w:rPr>
          <w:rFonts w:eastAsia="Times New Roman"/>
          <w:color w:val="000000" w:themeColor="text1"/>
        </w:rPr>
      </w:pPr>
      <w:r w:rsidRPr="00244161">
        <w:t>Statistical learning theory offers a mathematical basis for understanding how machine learning algorithms estimate functional relationships between variables. Unlike traditional econometrics, which often starts with a rigid, pre-defined structure (like a linear regression equation), machine learning treats the data-generating process as an unknown function that maps input variables-such as past returns or macroeconomic indicators-to an output, like future stock prices (Gu et al., 2020; Chao, 2024). The goal is to use computational power to approximate this complex function by iterating through training data, allowing the model to learn the structure of the data rather than having it imposed by the researcher (Manogna &amp; Kulkarni, 2025). This flexibility allows these models to utilize high-dimensional datasets and extract meaningful signals from noise, a capability that is particularly valuable in financial markets where relationships are non-linear (Zhang, 2025).</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A central concept in optimizing these models is the bias-variance tradeoff, which describes the tension between a model's complexity and its predictive stability. If a model is too simple, such as a basic linear regression, it tends to have high bias because it relies on strong assumptions that may not fit the actual market data, essentially missing the underlying pattern (Gu et al., 2020). On </w:t>
      </w:r>
      <w:r w:rsidRPr="00244161">
        <w:lastRenderedPageBreak/>
        <w:t>the other hand, if a model is too complex, it exhibits high variance, meaning it is so sensitive that it captures random noise and specific quirks of the training data rather than the true economic signal (Manogna &amp; Kulkarni, 2025). The objective of statistical learning is to find the optimal balance point where the total error-comprising both bias and variance-is minimized, ensuring the model is flexible enough to capture trends but rigid enough to ignore irrelevant noise (Gu et al., 2020).</w:t>
      </w:r>
    </w:p>
    <w:p w:rsidR="2799037F" w:rsidRPr="00244161" w:rsidRDefault="36B93CDD" w:rsidP="00B61C71">
      <w:pPr>
        <w:spacing w:after="0" w:line="480" w:lineRule="auto"/>
        <w:ind w:firstLine="720"/>
        <w:jc w:val="both"/>
        <w:rPr>
          <w:rFonts w:eastAsia="Times New Roman"/>
          <w:color w:val="000000" w:themeColor="text1"/>
        </w:rPr>
      </w:pPr>
      <w:r w:rsidRPr="00244161">
        <w:t>Closely related to variance is the risk of overfitting, a scenario where a model performs exceptionally well on historical data-essentially memorizing it-but fails to generalize new, unseen data. In the context of financial time series, this occurs when an algorithm mistakes random market fluctuations for predictable patterns, leading to poor performance when applied to real-world trading (Ślusarczyk &amp; Ślepaczuk, 2025; Yu, 2024). To prevent this, researchers employ regularization techniques, which mathematically penalize models for becoming too complex, effectively shrinking the estimated parameters to prevent them from reacting to noise (Gu et al., 2020; Manogna &amp; Kulkarni, 2025). Furthermore, the generalization capability of a model is rigorously tested by splitting data into distinct training, validation, and testing sets, ensuring that the reported accuracy reflects true predictive power rather than in-sample optimization (Ashrafzadeh et al., 2025; Yu, 2024).</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The advantage of machine learning lies in its universal approximation property, which allows it to model complex, non-linear data structures that rigid econometric frameworks fail to capture (Gu et al., 2020). While traditional linear models struggle with stylized facts like heavy tails, algorithms such as XGBoost and LSTM autonomously identify latent dependencies in high-dimensional environments (Ashrafzadeh et al., 2025). This flexibility ensures robustness against </w:t>
      </w:r>
      <w:r w:rsidRPr="00244161">
        <w:lastRenderedPageBreak/>
        <w:t>shifting market regimes, effectively reducing model misspecification risks compared to static statistical approaches (Manogna &amp; Kulkarni, 2025).</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2.3 Empirical Framework</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This section of the literature review offers a summary of the connection between portfolio optimization </w:t>
      </w:r>
      <w:proofErr w:type="spellStart"/>
      <w:r w:rsidRPr="00244161">
        <w:rPr>
          <w:rFonts w:eastAsia="Times New Roman"/>
          <w:color w:val="000000" w:themeColor="text1"/>
        </w:rPr>
        <w:t>techniques</w:t>
      </w:r>
      <w:proofErr w:type="gramStart"/>
      <w:r w:rsidRPr="00244161">
        <w:rPr>
          <w:rFonts w:eastAsia="Times New Roman"/>
          <w:color w:val="000000" w:themeColor="text1"/>
        </w:rPr>
        <w:t>,equity</w:t>
      </w:r>
      <w:proofErr w:type="spellEnd"/>
      <w:proofErr w:type="gramEnd"/>
      <w:r w:rsidRPr="00244161">
        <w:rPr>
          <w:rFonts w:eastAsia="Times New Roman"/>
          <w:color w:val="000000" w:themeColor="text1"/>
        </w:rPr>
        <w:t xml:space="preserve"> return forecasting and integrated forecasting approach and their individual risk</w:t>
      </w:r>
      <w:r w:rsidR="3CB00BA7" w:rsidRPr="00244161">
        <w:rPr>
          <w:rFonts w:eastAsia="Times New Roman"/>
          <w:color w:val="000000" w:themeColor="text1"/>
        </w:rPr>
        <w:t>-</w:t>
      </w:r>
      <w:r w:rsidRPr="00244161">
        <w:rPr>
          <w:rFonts w:eastAsia="Times New Roman"/>
          <w:color w:val="000000" w:themeColor="text1"/>
        </w:rPr>
        <w:t>adjusted return performance.</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2.3.1 Mean</w:t>
      </w:r>
      <w:r w:rsidR="3CB00BA7" w:rsidRPr="00244161">
        <w:rPr>
          <w:rFonts w:eastAsia="Times New Roman"/>
          <w:b/>
          <w:bCs/>
          <w:color w:val="000000" w:themeColor="text1"/>
        </w:rPr>
        <w:t>-</w:t>
      </w:r>
      <w:r w:rsidRPr="00244161">
        <w:rPr>
          <w:rFonts w:eastAsia="Times New Roman"/>
          <w:b/>
          <w:bCs/>
          <w:color w:val="000000" w:themeColor="text1"/>
        </w:rPr>
        <w:t>Variance Portfolio Optimization</w:t>
      </w:r>
    </w:p>
    <w:p w:rsidR="2799037F" w:rsidRPr="00244161" w:rsidRDefault="36B93CDD" w:rsidP="00B61C71">
      <w:pPr>
        <w:spacing w:after="0" w:line="480" w:lineRule="auto"/>
        <w:ind w:firstLine="720"/>
        <w:jc w:val="both"/>
        <w:rPr>
          <w:rFonts w:eastAsia="Times New Roman"/>
          <w:color w:val="000000" w:themeColor="text1"/>
        </w:rPr>
      </w:pPr>
      <w:r w:rsidRPr="00244161">
        <w:t>In developed markets, studies show that the MV model doesn't always outperform naive approaches such as an equally weighted portfolio in terms of risk-adjusted returns (like Sharpe ratio). In the US equity market, the naive approach is quite competitive and, in some cases, outperformed where the number of assets is large and unsystematic risk is low (Salo et al., 2024). Additionally, in other studies where unsystematic risk was higher, it is observed to achieve superior returns even during bearish markets showing the mean variance portfolio outshined naive approach due to proper diversification of unsystematic risk (Martínez-Barbero et al., 2024; Ślusarczyk &amp; Ślepaczuk, 2025).</w:t>
      </w:r>
    </w:p>
    <w:p w:rsidR="2799037F" w:rsidRPr="00244161" w:rsidRDefault="36B93CDD" w:rsidP="00B61C71">
      <w:pPr>
        <w:spacing w:after="0" w:line="480" w:lineRule="auto"/>
        <w:ind w:firstLine="720"/>
        <w:jc w:val="both"/>
        <w:rPr>
          <w:rFonts w:eastAsia="Times New Roman"/>
          <w:color w:val="000000" w:themeColor="text1"/>
        </w:rPr>
      </w:pPr>
      <w:r>
        <w:t>In emerging markets, the MV model didn't perform as well due to issues like high volatility and low liquidity. According to Job (2022), using the MSCI Emerging and Frontier Market Index, the benchmark index outperformed optimization models underscoring the need for better downside risk management and the importance of emerging markets in the world economy.</w:t>
      </w:r>
    </w:p>
    <w:p w:rsidR="2799037F" w:rsidRPr="00244161" w:rsidRDefault="36B93CDD" w:rsidP="00B61C71">
      <w:pPr>
        <w:spacing w:after="0" w:line="480" w:lineRule="auto"/>
        <w:ind w:firstLine="720"/>
        <w:jc w:val="both"/>
        <w:rPr>
          <w:rFonts w:eastAsia="Times New Roman"/>
          <w:color w:val="000000" w:themeColor="text1"/>
        </w:rPr>
      </w:pPr>
      <w:r w:rsidRPr="00244161">
        <w:t>The failure of the MV model in emerging markets stems from its extreme sensitivity to estimation errors in the input parameters and out-of-sample instability (Bodnar et al., 2022; Rigamonti &amp; Lučivjanská, 2024). Consequently, the reliance on historical sample means and covariances without robustification renders the traditional MV weak and inferior to naive approaches in practical applications (Martínez-Barbero et al., 2024). Based on these studies, it shows a need for more adaptive and downside risk-aware techniques for portfolio optimization.</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 xml:space="preserve">2.3.2 </w:t>
      </w:r>
      <w:proofErr w:type="spellStart"/>
      <w:r w:rsidRPr="00244161">
        <w:rPr>
          <w:rFonts w:eastAsia="Times New Roman"/>
          <w:b/>
          <w:bCs/>
          <w:color w:val="000000" w:themeColor="text1"/>
        </w:rPr>
        <w:t>VaR</w:t>
      </w:r>
      <w:proofErr w:type="spellEnd"/>
      <w:r w:rsidRPr="00244161">
        <w:rPr>
          <w:rFonts w:eastAsia="Times New Roman"/>
          <w:b/>
          <w:bCs/>
          <w:color w:val="000000" w:themeColor="text1"/>
        </w:rPr>
        <w:t xml:space="preserve"> and </w:t>
      </w:r>
      <w:proofErr w:type="spellStart"/>
      <w:r w:rsidRPr="00244161">
        <w:rPr>
          <w:rFonts w:eastAsia="Times New Roman"/>
          <w:b/>
          <w:bCs/>
          <w:color w:val="000000" w:themeColor="text1"/>
        </w:rPr>
        <w:t>CVaR</w:t>
      </w:r>
      <w:proofErr w:type="spellEnd"/>
      <w:r w:rsidRPr="00244161">
        <w:rPr>
          <w:rFonts w:eastAsia="Times New Roman"/>
          <w:b/>
          <w:bCs/>
          <w:color w:val="000000" w:themeColor="text1"/>
        </w:rPr>
        <w:t xml:space="preserve"> Based Portfolio Models</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Value at Risk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has become a widely accepted benchmark for measuring financial risk, endorsed by the financial regulatory </w:t>
      </w:r>
      <w:r w:rsidR="5EE0DA64" w:rsidRPr="00244161">
        <w:rPr>
          <w:rFonts w:eastAsia="Times New Roman"/>
          <w:color w:val="000000" w:themeColor="text1"/>
        </w:rPr>
        <w:t>body of</w:t>
      </w:r>
      <w:r w:rsidRPr="00244161">
        <w:rPr>
          <w:rFonts w:eastAsia="Times New Roman"/>
          <w:color w:val="000000" w:themeColor="text1"/>
        </w:rPr>
        <w:t xml:space="preserve"> Basel Committee on Banking Supervision (BCBS) when it was made a supplement to credit risk measure in the Basel II Accord.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is a measure used to determine downside risk when it was initially designed to be used for risk assessment in financial institutions (</w:t>
      </w:r>
      <w:proofErr w:type="spellStart"/>
      <w:r w:rsidRPr="00244161">
        <w:rPr>
          <w:rFonts w:eastAsia="Times New Roman"/>
          <w:color w:val="000000" w:themeColor="text1"/>
        </w:rPr>
        <w:t>Arif</w:t>
      </w:r>
      <w:proofErr w:type="spellEnd"/>
      <w:r w:rsidRPr="00244161">
        <w:rPr>
          <w:rFonts w:eastAsia="Times New Roman"/>
          <w:color w:val="000000" w:themeColor="text1"/>
        </w:rPr>
        <w:t xml:space="preserve"> et al.</w:t>
      </w:r>
      <w:r w:rsidR="51DDBDD4" w:rsidRPr="00244161">
        <w:rPr>
          <w:rFonts w:eastAsia="Times New Roman"/>
          <w:color w:val="000000" w:themeColor="text1"/>
        </w:rPr>
        <w:t>, 2020</w:t>
      </w:r>
      <w:r w:rsidRPr="00244161">
        <w:rPr>
          <w:rFonts w:eastAsia="Times New Roman"/>
          <w:color w:val="000000" w:themeColor="text1"/>
        </w:rPr>
        <w:t xml:space="preserve">; </w:t>
      </w:r>
      <w:proofErr w:type="spellStart"/>
      <w:r w:rsidRPr="00244161">
        <w:rPr>
          <w:rFonts w:eastAsia="Times New Roman"/>
          <w:color w:val="000000" w:themeColor="text1"/>
        </w:rPr>
        <w:t>Alotaibi</w:t>
      </w:r>
      <w:proofErr w:type="spellEnd"/>
      <w:r w:rsidRPr="00244161">
        <w:rPr>
          <w:rFonts w:eastAsia="Times New Roman"/>
          <w:color w:val="000000" w:themeColor="text1"/>
        </w:rPr>
        <w:t xml:space="preserve"> et al., 2022; </w:t>
      </w:r>
      <w:proofErr w:type="spellStart"/>
      <w:r w:rsidRPr="00244161">
        <w:rPr>
          <w:rFonts w:eastAsia="Times New Roman"/>
          <w:color w:val="000000" w:themeColor="text1"/>
        </w:rPr>
        <w:t>Fatouros</w:t>
      </w:r>
      <w:proofErr w:type="spellEnd"/>
      <w:r w:rsidRPr="00244161">
        <w:rPr>
          <w:rFonts w:eastAsia="Times New Roman"/>
          <w:color w:val="000000" w:themeColor="text1"/>
        </w:rPr>
        <w:t xml:space="preserve"> et al., 2023).</w:t>
      </w:r>
    </w:p>
    <w:p w:rsidR="2799037F" w:rsidRPr="00244161" w:rsidRDefault="36B93CDD" w:rsidP="00B61C71">
      <w:pPr>
        <w:spacing w:after="0" w:line="480" w:lineRule="auto"/>
        <w:ind w:firstLine="720"/>
        <w:jc w:val="both"/>
        <w:rPr>
          <w:rFonts w:eastAsia="Times New Roman"/>
          <w:color w:val="000000" w:themeColor="text1"/>
        </w:rPr>
      </w:pPr>
      <w:r>
        <w:t>However, even though it has been used for decades as the standard for measuring tail risk, it lacked efficiency during economic crisis such as the 2020 Covid-19 pandemic and the 2008 global financial crisis. This can be traced to its simplistic assumptions that are summed in the phrase by Einhorn and Brown (2008, as cited in Fatouros et al., 2023), where VaR is compared to "an airbag that works all the time, except when you have a car accident". VaR faces major challenges such as sub-additivity, inadequate percentile of distribution tail loss amongst others (Mozumder et al., 2024; Alotaibi et al., 2022).</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Conditional Value at Risk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on the other hand acts as a step up since it is derived from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but improves coherence properties and satisfies the shortcomings of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like subadditivity and convexity properties enabling it to better handle tail risk and achieving a higher accumulated risk</w:t>
      </w:r>
      <w:r w:rsidR="3CB00BA7" w:rsidRPr="00244161">
        <w:rPr>
          <w:rFonts w:eastAsia="Times New Roman"/>
          <w:color w:val="000000" w:themeColor="text1"/>
        </w:rPr>
        <w:t>-</w:t>
      </w:r>
      <w:r w:rsidR="00E87707" w:rsidRPr="00244161">
        <w:rPr>
          <w:rFonts w:eastAsia="Times New Roman"/>
          <w:color w:val="000000" w:themeColor="text1"/>
        </w:rPr>
        <w:t>adjusted returns</w:t>
      </w:r>
      <w:r w:rsidRPr="00244161">
        <w:rPr>
          <w:rFonts w:eastAsia="Times New Roman"/>
          <w:color w:val="000000" w:themeColor="text1"/>
        </w:rPr>
        <w:t xml:space="preserve">. According to </w:t>
      </w:r>
      <w:proofErr w:type="spellStart"/>
      <w:r w:rsidRPr="00244161">
        <w:rPr>
          <w:rFonts w:eastAsia="Times New Roman"/>
          <w:color w:val="000000" w:themeColor="text1"/>
        </w:rPr>
        <w:t>Alotaibi</w:t>
      </w:r>
      <w:proofErr w:type="spellEnd"/>
      <w:r w:rsidRPr="00244161">
        <w:rPr>
          <w:rFonts w:eastAsia="Times New Roman"/>
          <w:color w:val="000000" w:themeColor="text1"/>
        </w:rPr>
        <w:t xml:space="preserve"> et al. (2022),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achieves superior returns compared to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underscoring a more accurate measurement of financial risk.</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2.3.3 Integrated Forecasting and Optimization Models</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Recent empirical studies have consistently shown that machine learning (ML) models tend to outperform traditional econometric techniques when it comes to forecasting stock returns. Traditional models, such as ARIMA, rely heavily on the assumption that financial data is stable and linear, which often leads to errors because real-world markets are volatile and complex </w:t>
      </w:r>
      <w:r w:rsidRPr="00244161">
        <w:lastRenderedPageBreak/>
        <w:t>(Ashrafzadeh et al., 2025). In contrast, advanced algorithms like Random Forest and Neural Networks are designed to identify intricate, non-linear patterns that standard models miss (Gu et al., 2020). For example, San (2025) found that Random Forest models achieved significantly lower error rates (RMSE) compared to the hybrid ARIMA-GARCH model because they could handle market noise and outliers much better. Similarly, Martínez-Barbero et al. (2024) demonstrated that Long Short-Term Memory (LSTM) networks provided much more accurate predictions than traditional statistical methods, both in estimating price values and predicting the direction of the market.</w:t>
      </w:r>
    </w:p>
    <w:p w:rsidR="5C9F92AA" w:rsidRPr="00244161" w:rsidRDefault="04A6D857" w:rsidP="00B61C71">
      <w:pPr>
        <w:spacing w:after="0" w:line="480" w:lineRule="auto"/>
        <w:ind w:firstLine="720"/>
        <w:jc w:val="both"/>
        <w:rPr>
          <w:rFonts w:eastAsia="Times New Roman"/>
          <w:color w:val="000000" w:themeColor="text1"/>
        </w:rPr>
      </w:pPr>
      <w:r w:rsidRPr="00244161">
        <w:rPr>
          <w:rFonts w:eastAsia="Times New Roman"/>
          <w:color w:val="000000" w:themeColor="text1"/>
        </w:rPr>
        <w:t>Building</w:t>
      </w:r>
      <w:r w:rsidR="36B93CDD" w:rsidRPr="00244161">
        <w:rPr>
          <w:rFonts w:eastAsia="Times New Roman"/>
          <w:color w:val="000000" w:themeColor="text1"/>
        </w:rPr>
        <w:t xml:space="preserve"> superior forecasting, researchers have developed hybrid frameworks that use these machine learning predictions directly into portfolio optimization models. Instead of using historical averages</w:t>
      </w:r>
      <w:r w:rsidR="3CB00BA7" w:rsidRPr="00244161">
        <w:rPr>
          <w:rFonts w:eastAsia="Times New Roman"/>
          <w:color w:val="000000" w:themeColor="text1"/>
        </w:rPr>
        <w:t>-</w:t>
      </w:r>
      <w:r w:rsidR="36B93CDD" w:rsidRPr="00244161">
        <w:rPr>
          <w:rFonts w:eastAsia="Times New Roman"/>
          <w:color w:val="000000" w:themeColor="text1"/>
        </w:rPr>
        <w:t>which assume the future will look like the past</w:t>
      </w:r>
      <w:r w:rsidR="3CB00BA7" w:rsidRPr="00244161">
        <w:rPr>
          <w:rFonts w:eastAsia="Times New Roman"/>
          <w:color w:val="000000" w:themeColor="text1"/>
        </w:rPr>
        <w:t>-</w:t>
      </w:r>
      <w:r w:rsidR="36B93CDD" w:rsidRPr="00244161">
        <w:rPr>
          <w:rFonts w:eastAsia="Times New Roman"/>
          <w:color w:val="000000" w:themeColor="text1"/>
        </w:rPr>
        <w:t>these frameworks use the predicted returns generated by ML models as the inputs for the optimization process (</w:t>
      </w:r>
      <w:proofErr w:type="spellStart"/>
      <w:r w:rsidR="36B93CDD" w:rsidRPr="00244161">
        <w:rPr>
          <w:rFonts w:eastAsia="Times New Roman"/>
          <w:color w:val="000000" w:themeColor="text1"/>
        </w:rPr>
        <w:t>Ashrafzadeh</w:t>
      </w:r>
      <w:proofErr w:type="spellEnd"/>
      <w:r w:rsidR="36B93CDD" w:rsidRPr="00244161">
        <w:rPr>
          <w:rFonts w:eastAsia="Times New Roman"/>
          <w:color w:val="000000" w:themeColor="text1"/>
        </w:rPr>
        <w:t xml:space="preserve"> et al., 2025). This method allows the portfolio to adjust dynamically to new information. For instance, </w:t>
      </w:r>
      <w:proofErr w:type="spellStart"/>
      <w:r w:rsidR="36B93CDD" w:rsidRPr="00244161">
        <w:rPr>
          <w:rFonts w:eastAsia="Times New Roman"/>
          <w:color w:val="000000" w:themeColor="text1"/>
        </w:rPr>
        <w:t>Chaweewanchon</w:t>
      </w:r>
      <w:proofErr w:type="spellEnd"/>
      <w:r w:rsidR="36B93CDD" w:rsidRPr="00244161">
        <w:rPr>
          <w:rFonts w:eastAsia="Times New Roman"/>
          <w:color w:val="000000" w:themeColor="text1"/>
        </w:rPr>
        <w:t xml:space="preserve"> and </w:t>
      </w:r>
      <w:proofErr w:type="spellStart"/>
      <w:r w:rsidR="36B93CDD" w:rsidRPr="00244161">
        <w:rPr>
          <w:rFonts w:eastAsia="Times New Roman"/>
          <w:color w:val="000000" w:themeColor="text1"/>
        </w:rPr>
        <w:t>Chaysiri</w:t>
      </w:r>
      <w:proofErr w:type="spellEnd"/>
      <w:r w:rsidR="36B93CDD" w:rsidRPr="00244161">
        <w:rPr>
          <w:rFonts w:eastAsia="Times New Roman"/>
          <w:color w:val="000000" w:themeColor="text1"/>
        </w:rPr>
        <w:t xml:space="preserve"> (2022) proposed a two</w:t>
      </w:r>
      <w:r w:rsidR="3CB00BA7" w:rsidRPr="00244161">
        <w:rPr>
          <w:rFonts w:eastAsia="Times New Roman"/>
          <w:color w:val="000000" w:themeColor="text1"/>
        </w:rPr>
        <w:t>-</w:t>
      </w:r>
      <w:r w:rsidR="36B93CDD" w:rsidRPr="00244161">
        <w:rPr>
          <w:rFonts w:eastAsia="Times New Roman"/>
          <w:color w:val="000000" w:themeColor="text1"/>
        </w:rPr>
        <w:t>step approach where stocks are first pre</w:t>
      </w:r>
      <w:r w:rsidR="3CB00BA7" w:rsidRPr="00244161">
        <w:rPr>
          <w:rFonts w:eastAsia="Times New Roman"/>
          <w:color w:val="000000" w:themeColor="text1"/>
        </w:rPr>
        <w:t>-</w:t>
      </w:r>
      <w:r w:rsidR="36B93CDD" w:rsidRPr="00244161">
        <w:rPr>
          <w:rFonts w:eastAsia="Times New Roman"/>
          <w:color w:val="000000" w:themeColor="text1"/>
        </w:rPr>
        <w:t xml:space="preserve">selected based on high predicted returns from a neural network, and then the Markowitz model is used to assign weights. Fan (2025) and </w:t>
      </w:r>
      <w:proofErr w:type="spellStart"/>
      <w:r w:rsidR="36B93CDD" w:rsidRPr="00244161">
        <w:rPr>
          <w:rFonts w:eastAsia="Times New Roman"/>
          <w:color w:val="000000" w:themeColor="text1"/>
        </w:rPr>
        <w:t>Manogna</w:t>
      </w:r>
      <w:proofErr w:type="spellEnd"/>
      <w:r w:rsidR="36B93CDD" w:rsidRPr="00244161">
        <w:rPr>
          <w:rFonts w:eastAsia="Times New Roman"/>
          <w:color w:val="000000" w:themeColor="text1"/>
        </w:rPr>
        <w:t xml:space="preserve"> and Kulkarni (2025) utilized similar frameworks, showing that combining LSTM or </w:t>
      </w:r>
      <w:proofErr w:type="spellStart"/>
      <w:r w:rsidR="36B93CDD" w:rsidRPr="00244161">
        <w:rPr>
          <w:rFonts w:eastAsia="Times New Roman"/>
          <w:color w:val="000000" w:themeColor="text1"/>
        </w:rPr>
        <w:t>XGBoost</w:t>
      </w:r>
      <w:proofErr w:type="spellEnd"/>
      <w:r w:rsidR="36B93CDD" w:rsidRPr="00244161">
        <w:rPr>
          <w:rFonts w:eastAsia="Times New Roman"/>
          <w:color w:val="000000" w:themeColor="text1"/>
        </w:rPr>
        <w:t xml:space="preserve"> predictions with mean</w:t>
      </w:r>
      <w:r w:rsidR="3CB00BA7" w:rsidRPr="00244161">
        <w:rPr>
          <w:rFonts w:eastAsia="Times New Roman"/>
          <w:color w:val="000000" w:themeColor="text1"/>
        </w:rPr>
        <w:t>-</w:t>
      </w:r>
      <w:r w:rsidR="36B93CDD" w:rsidRPr="00244161">
        <w:rPr>
          <w:rFonts w:eastAsia="Times New Roman"/>
          <w:color w:val="000000" w:themeColor="text1"/>
        </w:rPr>
        <w:t>variance optimization greatly improves how portfolios are constructed by making them more responsive to market changes.</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When these forecast-driven frameworks are put to the test, the economic gains are often substantial compared to passive strategies. Gu et al. (2020) provided striking evidence showing that an investor using neural network forecasts to time the S&amp;P 500 could increase their annualized Sharpe ratio from 0.51 (buy-and-hold) to 0.77, essentially earning much higher risk-adjusted </w:t>
      </w:r>
      <w:r w:rsidRPr="00244161">
        <w:lastRenderedPageBreak/>
        <w:t>returns. This outperformance holds true even during difficult market periods; Martínez-Barbero et al. (2024) reported that prediction-based portfolios consistently beat the EURO STOXX 50 index, generating positive results even during bear markets. Furthermore, Ślusarczyk and Ślepaczuk (2025) found that strategies utilizing XGBoost forecasts outperformed standard benchmarks in terms of the Information Ratio, confirming that active management based on algorithmic predictions leads to more efficient capital allocation than simple diversification.</w:t>
      </w:r>
    </w:p>
    <w:p w:rsidR="2799037F" w:rsidRPr="00244161" w:rsidRDefault="36B93CDD" w:rsidP="00B61C71">
      <w:pPr>
        <w:spacing w:after="0" w:line="480" w:lineRule="auto"/>
        <w:ind w:firstLine="720"/>
        <w:jc w:val="both"/>
        <w:rPr>
          <w:rFonts w:eastAsia="Times New Roman"/>
          <w:color w:val="000000" w:themeColor="text1"/>
        </w:rPr>
      </w:pPr>
      <w:r>
        <w:t>In the context of emerging markets like Nigeria, empirical evidence strongly supports the adoption of these hybrid machine learning approaches. Uzoaga et al. (2025a) analyzed the Nigerian Stock Exchange and concluded that Random Forest techniques significantly outperformed linear regression in predicting stock prices, suggesting these tools are well-suited for the Nigerian market structure. Further comparative analysis across Africa by Uzoaga et al. (2025b) revealed that while Random Forest was dominant for Nigerian stock returns, different models like Neural Networks worked better for other markets like Uganda, highlighting the need for model selection. Additionally, a study on the Johannesburg Stock Exchange by Moyoweshumba and Seitshiro (2025) demonstrated that portfolios optimized using XGBoost and Random Forest achieved Sharpe ratios of 1.44 and 1.30 respectively, far surpassing the 0.41 ratio of the traditional Markowitz model. This suggests that hybrid ML strategies hold potential for practical application in some African equity markets, though their out-of-sample efficacy across diverse exchange microstructures warrants empirical scrutiny.</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2.4 Research Gap</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Despite the growing body of research on portfolio optimization and equity return forecasting, significant gaps remain, particularly in the area of emerging markets like Nigeria. Most of the current studies are focused on developed economies with stable and liquid markets, which often do not capture the volatility, thin trading, and structural shocks characteristic of local markets. This focus limits understanding of how traditional models, such as mean</w:t>
      </w:r>
      <w:r w:rsidR="3CB00BA7" w:rsidRPr="00244161">
        <w:rPr>
          <w:rFonts w:eastAsia="Times New Roman"/>
          <w:color w:val="000000" w:themeColor="text1"/>
        </w:rPr>
        <w:t>-</w:t>
      </w:r>
      <w:r w:rsidRPr="00244161">
        <w:rPr>
          <w:rFonts w:eastAsia="Times New Roman"/>
          <w:color w:val="000000" w:themeColor="text1"/>
        </w:rPr>
        <w:t>variance optimization, or even more advanced techniques, behave under conditions of high market uncertainty, leptokurtic returns, and sudden economic or policy shifts.</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Furthermore, there is a clear shortage of research integrating predictive modeling with risk</w:t>
      </w:r>
      <w:r w:rsidR="3CB00BA7" w:rsidRPr="00244161">
        <w:rPr>
          <w:rFonts w:eastAsia="Times New Roman"/>
          <w:color w:val="000000" w:themeColor="text1"/>
        </w:rPr>
        <w:t>-</w:t>
      </w:r>
      <w:r w:rsidRPr="00244161">
        <w:rPr>
          <w:rFonts w:eastAsia="Times New Roman"/>
          <w:color w:val="000000" w:themeColor="text1"/>
        </w:rPr>
        <w:t>aware portfolio construction. While machine learning and other advanced forecasting techniques have demonstrated strong predictive power, few studies explore how these forecasts can be directly used in optimizing portfolios that account for tail risk. Most research treats forecasting and optimization as separate processes, which reduces the level of application of these methods in real</w:t>
      </w:r>
      <w:r w:rsidR="3CB00BA7" w:rsidRPr="00244161">
        <w:rPr>
          <w:rFonts w:eastAsia="Times New Roman"/>
          <w:color w:val="000000" w:themeColor="text1"/>
        </w:rPr>
        <w:t>-</w:t>
      </w:r>
      <w:r w:rsidRPr="00244161">
        <w:rPr>
          <w:rFonts w:eastAsia="Times New Roman"/>
          <w:color w:val="000000" w:themeColor="text1"/>
        </w:rPr>
        <w:t>world decision</w:t>
      </w:r>
      <w:r w:rsidR="3CB00BA7" w:rsidRPr="00244161">
        <w:rPr>
          <w:rFonts w:eastAsia="Times New Roman"/>
          <w:color w:val="000000" w:themeColor="text1"/>
        </w:rPr>
        <w:t>-</w:t>
      </w:r>
      <w:r w:rsidRPr="00244161">
        <w:rPr>
          <w:rFonts w:eastAsia="Times New Roman"/>
          <w:color w:val="000000" w:themeColor="text1"/>
        </w:rPr>
        <w:t>making where investors need both accurate predictions and robust allocation strategies simultaneously.</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Finally, the practical implementation of these models remains underexplored. Many studies rely on historical data and theoretical assumptions, without testing how forecast</w:t>
      </w:r>
      <w:r w:rsidR="3CB00BA7" w:rsidRPr="00244161">
        <w:rPr>
          <w:rFonts w:eastAsia="Times New Roman"/>
          <w:color w:val="000000" w:themeColor="text1"/>
        </w:rPr>
        <w:t>-</w:t>
      </w:r>
      <w:r w:rsidRPr="00244161">
        <w:rPr>
          <w:rFonts w:eastAsia="Times New Roman"/>
          <w:color w:val="000000" w:themeColor="text1"/>
        </w:rPr>
        <w:t>driven, tail</w:t>
      </w:r>
      <w:r w:rsidR="3CB00BA7" w:rsidRPr="00244161">
        <w:rPr>
          <w:rFonts w:eastAsia="Times New Roman"/>
          <w:color w:val="000000" w:themeColor="text1"/>
        </w:rPr>
        <w:t>-</w:t>
      </w:r>
      <w:r w:rsidRPr="00244161">
        <w:rPr>
          <w:rFonts w:eastAsia="Times New Roman"/>
          <w:color w:val="000000" w:themeColor="text1"/>
        </w:rPr>
        <w:t>risk</w:t>
      </w:r>
      <w:r w:rsidR="3CB00BA7" w:rsidRPr="00244161">
        <w:rPr>
          <w:rFonts w:eastAsia="Times New Roman"/>
          <w:color w:val="000000" w:themeColor="text1"/>
        </w:rPr>
        <w:t>-</w:t>
      </w:r>
      <w:r w:rsidRPr="00244161">
        <w:rPr>
          <w:rFonts w:eastAsia="Times New Roman"/>
          <w:color w:val="000000" w:themeColor="text1"/>
        </w:rPr>
        <w:t>aware portfolios perform under real</w:t>
      </w:r>
      <w:r w:rsidR="3CB00BA7" w:rsidRPr="00244161">
        <w:rPr>
          <w:rFonts w:eastAsia="Times New Roman"/>
          <w:color w:val="000000" w:themeColor="text1"/>
        </w:rPr>
        <w:t>-</w:t>
      </w:r>
      <w:r w:rsidRPr="00244161">
        <w:rPr>
          <w:rFonts w:eastAsia="Times New Roman"/>
          <w:color w:val="000000" w:themeColor="text1"/>
        </w:rPr>
        <w:t>world constraints such as transaction costs, liquidity limitations, and market microstructure effects. This leaves a critical gap between theory and practice, creating uncertainty about whether these advanced approaches can truly deliver superior risk</w:t>
      </w:r>
      <w:r w:rsidR="3CB00BA7" w:rsidRPr="00244161">
        <w:rPr>
          <w:rFonts w:eastAsia="Times New Roman"/>
          <w:color w:val="000000" w:themeColor="text1"/>
        </w:rPr>
        <w:t>-</w:t>
      </w:r>
      <w:r w:rsidRPr="00244161">
        <w:rPr>
          <w:rFonts w:eastAsia="Times New Roman"/>
          <w:color w:val="000000" w:themeColor="text1"/>
        </w:rPr>
        <w:t>adjusted returns in emerging markets. Addressing these gaps is essential for developing adaptive, resilient, and practically implementable investment strategies tailored to markets like the Nigerian Exchange Group.</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2.5 Summary of Gaps in Literature</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Overall, the literature shows a lack of research in emerging African markets especially Nigeria that bridges advanced forecasting techniques with robust risk management frameworks. There is limited integration of machine learning predictions into tail</w:t>
      </w:r>
      <w:r w:rsidR="3CB00BA7" w:rsidRPr="00244161">
        <w:rPr>
          <w:rFonts w:eastAsia="Times New Roman"/>
          <w:color w:val="000000" w:themeColor="text1"/>
        </w:rPr>
        <w:t>-</w:t>
      </w:r>
      <w:r w:rsidRPr="00244161">
        <w:rPr>
          <w:rFonts w:eastAsia="Times New Roman"/>
          <w:color w:val="000000" w:themeColor="text1"/>
        </w:rPr>
        <w:t>risk</w:t>
      </w:r>
      <w:r w:rsidR="3CB00BA7" w:rsidRPr="00244161">
        <w:rPr>
          <w:rFonts w:eastAsia="Times New Roman"/>
          <w:color w:val="000000" w:themeColor="text1"/>
        </w:rPr>
        <w:t>-</w:t>
      </w:r>
      <w:r w:rsidRPr="00244161">
        <w:rPr>
          <w:rFonts w:eastAsia="Times New Roman"/>
          <w:color w:val="000000" w:themeColor="text1"/>
        </w:rPr>
        <w:t>aware portfolio construction, and few studies have tested these methods in real emerging markets. This leaves important questions unanswered about the effectiveness, adaptability, and practical value of such hybrid approaches for investors navigating volatile and complex market environments. These gaps justify the need for a study that develops and evaluates a framework combining predictive forecasting with Conditional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optimization tailored to Nigerian equities.</w:t>
      </w:r>
    </w:p>
    <w:p w:rsidR="1EF61C5A" w:rsidRPr="00244161" w:rsidRDefault="41CA8574" w:rsidP="002B1369">
      <w:pPr>
        <w:keepNext/>
        <w:pageBreakBefore/>
        <w:spacing w:before="240" w:after="200" w:line="480" w:lineRule="auto"/>
        <w:jc w:val="center"/>
        <w:rPr>
          <w:rFonts w:eastAsia="Times New Roman"/>
          <w:b/>
          <w:bCs/>
          <w:color w:val="000000" w:themeColor="text1"/>
        </w:rPr>
      </w:pPr>
      <w:r w:rsidRPr="00244161">
        <w:rPr>
          <w:rFonts w:eastAsia="Times New Roman"/>
          <w:b/>
          <w:bCs/>
          <w:color w:val="000000" w:themeColor="text1"/>
        </w:rPr>
        <w:lastRenderedPageBreak/>
        <w:t>CHAPTER THREE</w:t>
      </w:r>
    </w:p>
    <w:p w:rsidR="1EF61C5A" w:rsidRPr="00244161" w:rsidRDefault="41CA8574" w:rsidP="002B1369">
      <w:pPr>
        <w:spacing w:before="240" w:after="200" w:line="480" w:lineRule="auto"/>
        <w:jc w:val="center"/>
        <w:rPr>
          <w:rFonts w:eastAsia="Times New Roman"/>
          <w:color w:val="000000" w:themeColor="text1"/>
        </w:rPr>
      </w:pPr>
      <w:r w:rsidRPr="00244161">
        <w:rPr>
          <w:rFonts w:eastAsia="Times New Roman"/>
          <w:b/>
          <w:bCs/>
          <w:color w:val="000000" w:themeColor="text1"/>
        </w:rPr>
        <w:t>RESEARCH METHODOLOGY</w:t>
      </w:r>
    </w:p>
    <w:p w:rsidR="1EF61C5A" w:rsidRPr="00244161" w:rsidRDefault="41CA8574"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This chapter describes the research methodology employed in the analysis of this study. It entails the theoretical framework, the model specification, the estimation techniques, measurement and description of the variables studied, and lastly, the sources of data.  </w:t>
      </w:r>
    </w:p>
    <w:p w:rsidR="1EF61C5A" w:rsidRPr="00244161" w:rsidRDefault="41CA8574" w:rsidP="00B61C71">
      <w:pPr>
        <w:spacing w:after="0" w:line="480" w:lineRule="auto"/>
        <w:ind w:firstLine="720"/>
        <w:jc w:val="both"/>
        <w:rPr>
          <w:rFonts w:eastAsia="Times New Roman"/>
          <w:color w:val="000000" w:themeColor="text1"/>
        </w:rPr>
      </w:pPr>
      <w:r>
        <w:t xml:space="preserve">This chapter is organized as follows. Section 3.1 explains the theoretical framework guiding the conduct of the study, and this is derived from the economic theories specified in Chapter Two. Section 3.2 reveals the model specification used to achieve the objectives of this study, which is in line with the theoretical framework. Section 3.3 comprises the estimation techniques used in the study to achieve objectives. Section 3.4 provides the description and measurement of the study variables. Section 3.4 provides the description and measurement of study variables. Section 3.5 outlines data preprocessing and feature scaling, while Section 3.6 describes the software and computational tools. Section 3.7 concludes the chapter by detailing the sources of data. </w:t>
      </w:r>
    </w:p>
    <w:p w:rsidR="1EF61C5A" w:rsidRPr="00244161" w:rsidRDefault="41CA8574" w:rsidP="00B61C71">
      <w:pPr>
        <w:keepNext/>
        <w:spacing w:before="240" w:after="200" w:line="480" w:lineRule="auto"/>
        <w:jc w:val="both"/>
        <w:rPr>
          <w:rFonts w:eastAsia="Times New Roman"/>
          <w:color w:val="000000" w:themeColor="text1"/>
        </w:rPr>
      </w:pPr>
      <w:r w:rsidRPr="00244161">
        <w:rPr>
          <w:rFonts w:eastAsia="Times New Roman"/>
          <w:b/>
          <w:bCs/>
          <w:color w:val="000000" w:themeColor="text1"/>
        </w:rPr>
        <w:t>3.1 THEORETICAL FRAMEWORK</w:t>
      </w:r>
      <w:r w:rsidRPr="00244161">
        <w:rPr>
          <w:rFonts w:eastAsia="Times New Roman"/>
          <w:color w:val="000000" w:themeColor="text1"/>
        </w:rPr>
        <w:t xml:space="preserve"> </w:t>
      </w:r>
    </w:p>
    <w:p w:rsidR="1EF61C5A" w:rsidRPr="00244161" w:rsidRDefault="41CA8574"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 xml:space="preserve">3.1.1 Modern Portfolio Theory and Tail Risk </w:t>
      </w:r>
    </w:p>
    <w:p w:rsidR="5F9D19BA" w:rsidRPr="00244161" w:rsidRDefault="1C72C910" w:rsidP="00B61C71">
      <w:pPr>
        <w:spacing w:after="0" w:line="480" w:lineRule="auto"/>
        <w:ind w:firstLine="720"/>
        <w:jc w:val="both"/>
        <w:rPr>
          <w:rFonts w:eastAsia="Times New Roman"/>
          <w:color w:val="000000" w:themeColor="text1"/>
        </w:rPr>
      </w:pPr>
      <w:r w:rsidRPr="00244161">
        <w:rPr>
          <w:rFonts w:eastAsia="Times New Roman"/>
          <w:color w:val="000000" w:themeColor="text1"/>
        </w:rPr>
        <w:t>As established in Chapter 2, the foundation of portfolio selection lies in Harry Markowitz's Modern Portfolio Theory (MPT), which formalizes the risk-return trade-off by assuming normally distributed returns and relying on symmetric variance as the primary measure of risk (Markowitz, 1952).</w:t>
      </w:r>
    </w:p>
    <w:p w:rsidR="46801BCD" w:rsidRPr="00244161" w:rsidRDefault="46801BC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However, the empirical reality of emerging markets like the Nigerian Exchange Group (NGX) fundamentally violates these strict assumptions; these markets are instead characterized by </w:t>
      </w:r>
      <w:r w:rsidRPr="00244161">
        <w:rPr>
          <w:rFonts w:eastAsia="Times New Roman"/>
          <w:color w:val="000000" w:themeColor="text1"/>
        </w:rPr>
        <w:lastRenderedPageBreak/>
        <w:t>high volatility, low liquidity, asymmetric information, and leptokurtic distributions where extreme downside market events happen much more frequently than normal distributions would predict (</w:t>
      </w:r>
      <w:proofErr w:type="spellStart"/>
      <w:r w:rsidRPr="00244161">
        <w:rPr>
          <w:rFonts w:eastAsia="Times New Roman"/>
          <w:color w:val="000000" w:themeColor="text1"/>
        </w:rPr>
        <w:t>Arif</w:t>
      </w:r>
      <w:proofErr w:type="spellEnd"/>
      <w:r w:rsidRPr="00244161">
        <w:rPr>
          <w:rFonts w:eastAsia="Times New Roman"/>
          <w:color w:val="000000" w:themeColor="text1"/>
        </w:rPr>
        <w:t xml:space="preserve"> et al., 2020). </w:t>
      </w:r>
      <w:r w:rsidR="1DA66D02" w:rsidRPr="00244161">
        <w:rPr>
          <w:rFonts w:eastAsia="Times New Roman"/>
          <w:color w:val="000000" w:themeColor="text1"/>
        </w:rPr>
        <w:t>To address these structural violations, Post-Modern Portfolio Theory (PMPT) offers a theoretical solution by redefining risk not as general symmetrical volatility, but specifically as the probability of financial loss, thereby distinguishing between desirable upside gains and detrimental downside drops (</w:t>
      </w:r>
      <w:proofErr w:type="spellStart"/>
      <w:r w:rsidR="1DA66D02" w:rsidRPr="00244161">
        <w:rPr>
          <w:rFonts w:eastAsia="Times New Roman"/>
          <w:color w:val="000000" w:themeColor="text1"/>
        </w:rPr>
        <w:t>Alotaibi</w:t>
      </w:r>
      <w:proofErr w:type="spellEnd"/>
      <w:r w:rsidR="2EF1A0F4" w:rsidRPr="00244161">
        <w:rPr>
          <w:rFonts w:eastAsia="Times New Roman"/>
          <w:color w:val="000000" w:themeColor="text1"/>
        </w:rPr>
        <w:t xml:space="preserve"> et al.</w:t>
      </w:r>
      <w:r w:rsidR="1DA66D02" w:rsidRPr="00244161">
        <w:rPr>
          <w:rFonts w:eastAsia="Times New Roman"/>
          <w:color w:val="000000" w:themeColor="text1"/>
        </w:rPr>
        <w:t>, 2022). Consequently, this methodology operationalizes PMPT by discarding the traditional mean-variance framework in favor of Conditional Value-at-Risk (</w:t>
      </w:r>
      <w:proofErr w:type="spellStart"/>
      <w:r w:rsidR="1DA66D02" w:rsidRPr="00244161">
        <w:rPr>
          <w:rFonts w:eastAsia="Times New Roman"/>
          <w:color w:val="000000" w:themeColor="text1"/>
        </w:rPr>
        <w:t>CVaR</w:t>
      </w:r>
      <w:proofErr w:type="spellEnd"/>
      <w:r w:rsidR="1DA66D02" w:rsidRPr="00244161">
        <w:rPr>
          <w:rFonts w:eastAsia="Times New Roman"/>
          <w:color w:val="000000" w:themeColor="text1"/>
        </w:rPr>
        <w:t>), a coherent risk measure selected to specifically quantify and minimize the average severity of extreme tail losses occurring beyond a catastrophic threshold in the NGX (</w:t>
      </w:r>
      <w:proofErr w:type="spellStart"/>
      <w:r w:rsidR="1DA66D02" w:rsidRPr="00244161">
        <w:rPr>
          <w:rFonts w:eastAsia="Times New Roman"/>
          <w:color w:val="000000" w:themeColor="text1"/>
        </w:rPr>
        <w:t>Rockafellar</w:t>
      </w:r>
      <w:proofErr w:type="spellEnd"/>
      <w:r w:rsidR="1DA66D02" w:rsidRPr="00244161">
        <w:rPr>
          <w:rFonts w:eastAsia="Times New Roman"/>
          <w:color w:val="000000" w:themeColor="text1"/>
        </w:rPr>
        <w:t xml:space="preserve"> &amp; </w:t>
      </w:r>
      <w:proofErr w:type="spellStart"/>
      <w:r w:rsidR="1DA66D02" w:rsidRPr="00244161">
        <w:rPr>
          <w:rFonts w:eastAsia="Times New Roman"/>
          <w:color w:val="000000" w:themeColor="text1"/>
        </w:rPr>
        <w:t>Uryasev</w:t>
      </w:r>
      <w:proofErr w:type="spellEnd"/>
      <w:r w:rsidR="1DA66D02" w:rsidRPr="00244161">
        <w:rPr>
          <w:rFonts w:eastAsia="Times New Roman"/>
          <w:color w:val="000000" w:themeColor="text1"/>
        </w:rPr>
        <w:t>, 2002)</w:t>
      </w:r>
      <w:r w:rsidR="72271ABC" w:rsidRPr="00244161">
        <w:rPr>
          <w:rFonts w:eastAsia="Times New Roman"/>
          <w:color w:val="000000" w:themeColor="text1"/>
        </w:rPr>
        <w:t>.</w:t>
      </w:r>
    </w:p>
    <w:p w:rsidR="1EF61C5A" w:rsidRPr="00244161" w:rsidRDefault="41CA8574"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 xml:space="preserve">3.1.2 Machine Learning Theories for Forecasting </w:t>
      </w:r>
    </w:p>
    <w:p w:rsidR="38747ECB" w:rsidRPr="00244161" w:rsidRDefault="38747ECB" w:rsidP="00B61C71">
      <w:pPr>
        <w:spacing w:after="0" w:line="480" w:lineRule="auto"/>
        <w:ind w:firstLine="720"/>
        <w:jc w:val="both"/>
        <w:rPr>
          <w:rFonts w:eastAsia="Times New Roman"/>
          <w:color w:val="000000" w:themeColor="text1"/>
        </w:rPr>
      </w:pPr>
      <w:r w:rsidRPr="00244161">
        <w:rPr>
          <w:rFonts w:eastAsia="Times New Roman"/>
          <w:color w:val="000000" w:themeColor="text1"/>
        </w:rPr>
        <w:t>To address the limitations of the Efficient Market Hypothesis (EMH) outlined in Chapter 2, this methodology utilizes advanced statistical learning theories. The EMH and the associated Random Walk Hypothesis postulate that asset prices instantaneously reflect all available information and fluctuate randomly, theoretically rendering future price movements unpredictable and active forecasting futile (</w:t>
      </w:r>
      <w:proofErr w:type="spellStart"/>
      <w:r w:rsidRPr="00244161">
        <w:rPr>
          <w:rFonts w:eastAsia="Times New Roman"/>
          <w:color w:val="000000" w:themeColor="text1"/>
        </w:rPr>
        <w:t>Fama</w:t>
      </w:r>
      <w:proofErr w:type="spellEnd"/>
      <w:r w:rsidRPr="00244161">
        <w:rPr>
          <w:rFonts w:eastAsia="Times New Roman"/>
          <w:color w:val="000000" w:themeColor="text1"/>
        </w:rPr>
        <w:t>, 1970).</w:t>
      </w:r>
    </w:p>
    <w:p w:rsidR="38747ECB" w:rsidRPr="00244161" w:rsidRDefault="38747ECB" w:rsidP="00B61C71">
      <w:pPr>
        <w:spacing w:after="0" w:line="480" w:lineRule="auto"/>
        <w:ind w:firstLine="720"/>
        <w:jc w:val="both"/>
        <w:rPr>
          <w:rFonts w:eastAsia="Times New Roman"/>
          <w:color w:val="000000" w:themeColor="text1"/>
        </w:rPr>
      </w:pPr>
      <w:r w:rsidRPr="00244161">
        <w:t xml:space="preserve">However, substantial empirical evidence challenges these strict assumptions, particularly in emerging markets like the Nigerian Exchange Group (NGX), which exhibit market frictions, significant volatility clustering, frequent structural breaks, and complex non-linear correlations (Adegboyo &amp; Sarwar, 2025). Statistical learning theories offer a robust mathematical framework that bypasses rigid econometric assumptions, allowing for the extraction of meaningful, latent non-linear dependencies directly from noisy and high-dimensional financial data (Gu et al., 2020). </w:t>
      </w:r>
    </w:p>
    <w:p w:rsidR="289DEFA7" w:rsidRPr="00244161" w:rsidRDefault="289DEFA7" w:rsidP="00B61C71">
      <w:pPr>
        <w:spacing w:after="0" w:line="480" w:lineRule="auto"/>
        <w:ind w:firstLine="720"/>
        <w:jc w:val="both"/>
        <w:rPr>
          <w:rFonts w:eastAsia="Times New Roman"/>
          <w:color w:val="000000" w:themeColor="text1"/>
        </w:rPr>
      </w:pPr>
      <w:r w:rsidRPr="00244161">
        <w:rPr>
          <w:rFonts w:eastAsia="Times New Roman"/>
          <w:color w:val="000000" w:themeColor="text1"/>
        </w:rPr>
        <w:lastRenderedPageBreak/>
        <w:t xml:space="preserve">Consequently, this methodology adopts advanced ensemble machine learning algorithms-specifically Random Forest and </w:t>
      </w:r>
      <w:proofErr w:type="spellStart"/>
      <w:r w:rsidRPr="00244161">
        <w:rPr>
          <w:rFonts w:eastAsia="Times New Roman"/>
          <w:color w:val="000000" w:themeColor="text1"/>
        </w:rPr>
        <w:t>eXtreme</w:t>
      </w:r>
      <w:proofErr w:type="spellEnd"/>
      <w:r w:rsidRPr="00244161">
        <w:rPr>
          <w:rFonts w:eastAsia="Times New Roman"/>
          <w:color w:val="000000" w:themeColor="text1"/>
        </w:rPr>
        <w:t xml:space="preserve"> Gradient Boosting (</w:t>
      </w:r>
      <w:proofErr w:type="spellStart"/>
      <w:r w:rsidRPr="00244161">
        <w:rPr>
          <w:rFonts w:eastAsia="Times New Roman"/>
          <w:color w:val="000000" w:themeColor="text1"/>
        </w:rPr>
        <w:t>XGBoost</w:t>
      </w:r>
      <w:proofErr w:type="spellEnd"/>
      <w:r w:rsidRPr="00244161">
        <w:rPr>
          <w:rFonts w:eastAsia="Times New Roman"/>
          <w:color w:val="000000" w:themeColor="text1"/>
        </w:rPr>
        <w:t>)-to effectively operationalize statistical learning, thereby capturing the complex, non-stationary market patterns that traditional models and the EMH fail to identify (</w:t>
      </w:r>
      <w:proofErr w:type="spellStart"/>
      <w:r w:rsidRPr="00244161">
        <w:rPr>
          <w:rFonts w:eastAsia="Times New Roman"/>
          <w:color w:val="000000" w:themeColor="text1"/>
        </w:rPr>
        <w:t>Manogna</w:t>
      </w:r>
      <w:proofErr w:type="spellEnd"/>
      <w:r w:rsidRPr="00244161">
        <w:rPr>
          <w:rFonts w:eastAsia="Times New Roman"/>
          <w:color w:val="000000" w:themeColor="text1"/>
        </w:rPr>
        <w:t xml:space="preserve"> &amp; Kulkarni, 2025; </w:t>
      </w:r>
      <w:proofErr w:type="spellStart"/>
      <w:r w:rsidRPr="00244161">
        <w:rPr>
          <w:rFonts w:eastAsia="Times New Roman"/>
          <w:color w:val="000000" w:themeColor="text1"/>
        </w:rPr>
        <w:t>Ashrafzadeh</w:t>
      </w:r>
      <w:proofErr w:type="spellEnd"/>
      <w:r w:rsidRPr="00244161">
        <w:rPr>
          <w:rFonts w:eastAsia="Times New Roman"/>
          <w:color w:val="000000" w:themeColor="text1"/>
        </w:rPr>
        <w:t xml:space="preserve"> et al., 2025)</w:t>
      </w:r>
    </w:p>
    <w:p w:rsidR="1EF61C5A" w:rsidRPr="00244161" w:rsidRDefault="41CA8574" w:rsidP="00B61C71">
      <w:pPr>
        <w:keepNext/>
        <w:spacing w:before="240" w:after="200" w:line="480" w:lineRule="auto"/>
        <w:jc w:val="both"/>
        <w:rPr>
          <w:rFonts w:eastAsia="Times New Roman"/>
          <w:b/>
          <w:bCs/>
          <w:color w:val="000000" w:themeColor="text1"/>
        </w:rPr>
      </w:pPr>
      <w:r w:rsidRPr="00244161">
        <w:rPr>
          <w:rFonts w:eastAsia="Times New Roman"/>
          <w:b/>
          <w:bCs/>
          <w:color w:val="000000" w:themeColor="text1"/>
        </w:rPr>
        <w:t xml:space="preserve">3.2 Model Specification </w:t>
      </w:r>
    </w:p>
    <w:p w:rsidR="1EF61C5A" w:rsidRPr="00244161" w:rsidRDefault="41CA8574" w:rsidP="00B61C71">
      <w:pPr>
        <w:keepNext/>
        <w:spacing w:after="0" w:line="480" w:lineRule="auto"/>
        <w:rPr>
          <w:rFonts w:eastAsia="Times New Roman"/>
          <w:b/>
          <w:bCs/>
          <w:color w:val="000000" w:themeColor="text1"/>
        </w:rPr>
      </w:pPr>
      <w:r>
        <w:rPr>
          <w:b/>
        </w:rPr>
        <w:t>3.2.1 Predictive Machine Learning Models</w:t>
      </w:r>
    </w:p>
    <w:p w:rsidR="1EF61C5A" w:rsidRPr="00244161" w:rsidRDefault="41CA8574"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The aim of the predictive phase of the study is to forecast </w:t>
      </w:r>
      <w:r w:rsidR="771C9D9C" w:rsidRPr="00244161">
        <w:rPr>
          <w:rFonts w:eastAsia="Times New Roman"/>
          <w:color w:val="000000" w:themeColor="text1"/>
        </w:rPr>
        <w:t>future</w:t>
      </w:r>
      <w:r w:rsidRPr="00244161">
        <w:rPr>
          <w:rFonts w:eastAsia="Times New Roman"/>
          <w:color w:val="000000" w:themeColor="text1"/>
        </w:rPr>
        <w:t xml:space="preserve"> returns of the component assets within the NGX Pension Index. To achieve this, the study frames return forecasting as a supervised multivariate time</w:t>
      </w:r>
      <w:r w:rsidR="3CB00BA7" w:rsidRPr="00244161">
        <w:rPr>
          <w:rFonts w:eastAsia="Times New Roman"/>
          <w:color w:val="000000" w:themeColor="text1"/>
        </w:rPr>
        <w:t>-</w:t>
      </w:r>
      <w:r w:rsidRPr="00244161">
        <w:rPr>
          <w:rFonts w:eastAsia="Times New Roman"/>
          <w:color w:val="000000" w:themeColor="text1"/>
        </w:rPr>
        <w:t>series problem. Unlike traditional linear asset pricing models which assume a linear relationship between risk factors and returns, this methodology posits that financial time series are driven by complex, non</w:t>
      </w:r>
      <w:r w:rsidR="3CB00BA7" w:rsidRPr="00244161">
        <w:rPr>
          <w:rFonts w:eastAsia="Times New Roman"/>
          <w:color w:val="000000" w:themeColor="text1"/>
        </w:rPr>
        <w:t>-</w:t>
      </w:r>
      <w:r w:rsidRPr="00244161">
        <w:rPr>
          <w:rFonts w:eastAsia="Times New Roman"/>
          <w:color w:val="000000" w:themeColor="text1"/>
        </w:rPr>
        <w:t xml:space="preserve">linear, and interacting market dynamics. </w:t>
      </w:r>
    </w:p>
    <w:p w:rsidR="1EF61C5A" w:rsidRPr="00244161" w:rsidRDefault="41CA8574"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Let </w:t>
      </w:r>
      <w:proofErr w:type="gramStart"/>
      <w:r w:rsidRPr="00244161">
        <w:rPr>
          <w:rFonts w:eastAsia="Times New Roman"/>
          <w:color w:val="000000" w:themeColor="text1"/>
        </w:rPr>
        <w:t>Rt+</w:t>
      </w:r>
      <w:proofErr w:type="gramEnd"/>
      <w:r w:rsidRPr="00244161">
        <w:rPr>
          <w:rFonts w:eastAsia="Times New Roman"/>
          <w:color w:val="000000" w:themeColor="text1"/>
        </w:rPr>
        <w:t xml:space="preserve">1 represent the continuous logarithmic return of a given equity asset for the upcoming week, calculated from the weekly closing prices. The foundational predictive relationship is defined as: </w:t>
      </w:r>
    </w:p>
    <w:p w:rsidR="2DC85E35" w:rsidRPr="00244161" w:rsidRDefault="00E20D58" w:rsidP="00EE43BE">
      <w:pPr>
        <w:spacing w:after="0" w:line="480" w:lineRule="auto"/>
        <w:jc w:val="both"/>
        <w:rPr>
          <w:rFonts w:eastAsia="Times New Roman"/>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r>
            <w:rPr>
              <w:rFonts w:ascii="Cambria Math" w:hAnsi="Cambria Math"/>
              <w:color w:val="000000" w:themeColor="text1"/>
            </w:rPr>
            <m:t>=F</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t+1</m:t>
              </m:r>
            </m:sub>
          </m:sSub>
        </m:oMath>
      </m:oMathPara>
    </w:p>
    <w:p w:rsidR="2DC85E35" w:rsidRPr="00244161" w:rsidRDefault="007C7841" w:rsidP="007C7841">
      <w:pPr>
        <w:spacing w:after="0" w:line="480" w:lineRule="auto"/>
        <w:ind w:firstLine="720"/>
        <w:jc w:val="both"/>
        <w:rPr>
          <w:rFonts w:eastAsia="Times New Roman"/>
          <w:color w:val="000000" w:themeColor="text1"/>
        </w:rPr>
      </w:pPr>
      <w:r w:rsidRPr="00244161">
        <w:rPr>
          <w:rFonts w:eastAsia="Times New Roman"/>
          <w:color w:val="000000" w:themeColor="text1"/>
        </w:rPr>
        <w:t>w</w:t>
      </w:r>
      <w:r w:rsidR="6CE743C7" w:rsidRPr="00244161">
        <w:rPr>
          <w:rFonts w:eastAsia="Times New Roman"/>
          <w:color w:val="000000" w:themeColor="text1"/>
        </w:rPr>
        <w:t>here</w:t>
      </w:r>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oMath>
      <w:r w:rsidR="6CE743C7" w:rsidRPr="00244161">
        <w:rPr>
          <w:rFonts w:eastAsia="Times New Roman"/>
          <w:color w:val="000000" w:themeColor="text1"/>
        </w:rPr>
        <w:t xml:space="preserve">is the dependent </w:t>
      </w:r>
      <w:r w:rsidR="61939115" w:rsidRPr="00244161">
        <w:rPr>
          <w:rFonts w:eastAsia="Times New Roman"/>
          <w:color w:val="000000" w:themeColor="text1"/>
        </w:rPr>
        <w:t>variable</w:t>
      </w:r>
      <w:r w:rsidR="6CE743C7" w:rsidRPr="00244161">
        <w:rPr>
          <w:rFonts w:eastAsia="Times New Roman"/>
          <w:color w:val="000000" w:themeColor="text1"/>
        </w:rPr>
        <w:t xml:space="preserve"> </w:t>
      </w:r>
      <w:r w:rsidR="2DFEE1D4" w:rsidRPr="00244161">
        <w:rPr>
          <w:rFonts w:eastAsia="Times New Roman"/>
          <w:color w:val="000000" w:themeColor="text1"/>
        </w:rPr>
        <w:t>representing</w:t>
      </w:r>
      <w:r w:rsidR="6CE743C7" w:rsidRPr="00244161">
        <w:rPr>
          <w:rFonts w:eastAsia="Times New Roman"/>
          <w:color w:val="000000" w:themeColor="text1"/>
        </w:rPr>
        <w:t xml:space="preserve"> the weekly logarithmic return at time </w:t>
      </w:r>
      <m:oMath>
        <m:r>
          <w:rPr>
            <w:rFonts w:ascii="Cambria Math" w:hAnsi="Cambria Math"/>
            <w:color w:val="000000" w:themeColor="text1"/>
          </w:rPr>
          <m:t>t+1</m:t>
        </m:r>
      </m:oMath>
      <w:r w:rsidRPr="00244161">
        <w:rPr>
          <w:rFonts w:eastAsia="Times New Roman"/>
          <w:color w:val="000000" w:themeColor="text1"/>
        </w:rPr>
        <w:t xml:space="preserve">, </w:t>
      </w:r>
      <m:oMath>
        <m:r>
          <w:rPr>
            <w:rFonts w:ascii="Cambria Math" w:hAnsi="Cambria Math"/>
            <w:color w:val="000000" w:themeColor="text1"/>
          </w:rPr>
          <m:t>F </m:t>
        </m:r>
      </m:oMath>
      <w:r w:rsidR="6CE743C7" w:rsidRPr="00244161">
        <w:rPr>
          <w:rFonts w:eastAsia="Times New Roman"/>
          <w:color w:val="000000" w:themeColor="text1"/>
        </w:rPr>
        <w:t xml:space="preserve"> represents the complex, non</w:t>
      </w:r>
      <w:r w:rsidR="3CB00BA7" w:rsidRPr="00244161">
        <w:rPr>
          <w:rFonts w:eastAsia="Times New Roman"/>
          <w:color w:val="000000" w:themeColor="text1"/>
        </w:rPr>
        <w:t>-</w:t>
      </w:r>
      <w:r w:rsidR="6CE743C7" w:rsidRPr="00244161">
        <w:rPr>
          <w:rFonts w:eastAsia="Times New Roman"/>
          <w:color w:val="000000" w:themeColor="text1"/>
        </w:rPr>
        <w:t xml:space="preserve">linear mapping function that will be empirically approximated by the ensemble machine learning algorithms (Random Forest and </w:t>
      </w:r>
      <w:proofErr w:type="spellStart"/>
      <w:r w:rsidR="6CE743C7" w:rsidRPr="00244161">
        <w:rPr>
          <w:rFonts w:eastAsia="Times New Roman"/>
          <w:color w:val="000000" w:themeColor="text1"/>
        </w:rPr>
        <w:t>XGBoost</w:t>
      </w:r>
      <w:proofErr w:type="spellEnd"/>
      <w:r w:rsidR="6CE743C7" w:rsidRPr="00244161">
        <w:rPr>
          <w:rFonts w:eastAsia="Times New Roman"/>
          <w:color w:val="000000" w:themeColor="text1"/>
        </w:rPr>
        <w:t>).</w:t>
      </w:r>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6CE743C7" w:rsidRPr="00244161">
        <w:rPr>
          <w:rFonts w:eastAsia="Times New Roman"/>
          <w:color w:val="000000" w:themeColor="text1"/>
        </w:rPr>
        <w:t xml:space="preserve"> is the multi</w:t>
      </w:r>
      <w:r w:rsidR="3CB00BA7" w:rsidRPr="00244161">
        <w:rPr>
          <w:rFonts w:eastAsia="Times New Roman"/>
          <w:color w:val="000000" w:themeColor="text1"/>
        </w:rPr>
        <w:t>-</w:t>
      </w:r>
      <w:r w:rsidR="6CE743C7" w:rsidRPr="00244161">
        <w:rPr>
          <w:rFonts w:eastAsia="Times New Roman"/>
          <w:color w:val="000000" w:themeColor="text1"/>
        </w:rPr>
        <w:t>dimensional feature vector containing the independent variables strictly observed at the end of week</w:t>
      </w:r>
      <w:r w:rsidR="5936A5B0" w:rsidRPr="00244161">
        <w:rPr>
          <w:rFonts w:eastAsia="Times New Roman"/>
          <w:color w:val="000000" w:themeColor="text1"/>
        </w:rPr>
        <w:t xml:space="preserve"> </w:t>
      </w:r>
      <m:oMath>
        <m:r>
          <w:rPr>
            <w:rFonts w:ascii="Cambria Math" w:hAnsi="Cambria Math"/>
            <w:color w:val="000000" w:themeColor="text1"/>
          </w:rPr>
          <m:t>t </m:t>
        </m:r>
      </m:oMath>
      <w:r w:rsidRPr="00244161">
        <w:rPr>
          <w:rFonts w:eastAsia="Times New Roman"/>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t+1</m:t>
            </m:r>
          </m:sub>
        </m:sSub>
      </m:oMath>
      <w:r w:rsidR="6CE743C7" w:rsidRPr="00244161">
        <w:rPr>
          <w:rFonts w:eastAsia="Times New Roman"/>
          <w:color w:val="000000" w:themeColor="text1"/>
        </w:rPr>
        <w:t xml:space="preserve"> is the idiosyncratic error term (or white noise) representing unobservable market shocks that occur at time</w:t>
      </w:r>
      <m:oMath>
        <m:r>
          <w:rPr>
            <w:rFonts w:ascii="Cambria Math" w:hAnsi="Cambria Math"/>
            <w:color w:val="000000" w:themeColor="text1"/>
          </w:rPr>
          <m:t>t+1 </m:t>
        </m:r>
      </m:oMath>
      <w:r w:rsidR="6CE743C7" w:rsidRPr="00244161">
        <w:rPr>
          <w:rFonts w:eastAsia="Times New Roman"/>
          <w:color w:val="000000" w:themeColor="text1"/>
        </w:rPr>
        <w:t xml:space="preserve">, which are independent of the information set at time </w:t>
      </w:r>
      <m:oMath>
        <m:r>
          <w:rPr>
            <w:rFonts w:ascii="Cambria Math" w:hAnsi="Cambria Math"/>
            <w:color w:val="000000" w:themeColor="text1"/>
          </w:rPr>
          <m:t>t </m:t>
        </m:r>
      </m:oMath>
      <w:r w:rsidR="6CE743C7" w:rsidRPr="00244161">
        <w:rPr>
          <w:rFonts w:eastAsia="Times New Roman"/>
          <w:color w:val="000000" w:themeColor="text1"/>
        </w:rPr>
        <w:t>.</w:t>
      </w:r>
    </w:p>
    <w:p w:rsidR="3F330B67" w:rsidRPr="00244161" w:rsidRDefault="4692CF0F" w:rsidP="00B61C71">
      <w:pPr>
        <w:spacing w:after="0" w:line="480" w:lineRule="auto"/>
        <w:ind w:firstLine="720"/>
        <w:jc w:val="both"/>
        <w:rPr>
          <w:rFonts w:eastAsia="Times New Roman"/>
          <w:color w:val="000000" w:themeColor="text1"/>
        </w:rPr>
      </w:pPr>
      <w:r>
        <w:lastRenderedPageBreak/>
        <w:t>To provide the machine learning algorithms with a comprehensive representation of market conditions, the feature space is populated with thirteen explicitly selected variables. These variables are derived entirely from the historical Open, High, Low, Close, and Volume (OHLCV) data to capture diverse market dimensions. The feature vector X_t is mathematically defined as a column vector containing the technical momentum, trend, volatility, and volume indicators alongside historical autoregressive return lags.</w:t>
      </w:r>
    </w:p>
    <w:p w:rsidR="5C0CF8D3" w:rsidRPr="00244161" w:rsidRDefault="00E20D58" w:rsidP="00B61C71">
      <w:pPr>
        <w:spacing w:after="0" w:line="0" w:lineRule="atLeast"/>
        <w:jc w:val="both"/>
        <w:rPr>
          <w:rFonts w:eastAsia="Times New Roman"/>
          <w:color w:val="000000" w:themeColor="text1"/>
        </w:rPr>
      </w:pPr>
      <m:oMathPara>
        <m:oMathParaPr>
          <m:jc m:val="center"/>
        </m:oMathParaPr>
        <m:oMath>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X</m:t>
              </m:r>
            </m:e>
            <m:sub>
              <m:r>
                <w:rPr>
                  <w:rFonts w:ascii="Cambria Math" w:eastAsia="Times New Roman" w:hAnsi="Cambria Math"/>
                  <w:color w:val="000000" w:themeColor="text1"/>
                </w:rPr>
                <m:t>t</m:t>
              </m:r>
            </m:sub>
          </m:sSub>
          <m:r>
            <w:rPr>
              <w:rFonts w:ascii="Cambria Math" w:eastAsia="Times New Roman" w:hAnsi="Cambria Math"/>
              <w:color w:val="000000" w:themeColor="text1"/>
            </w:rPr>
            <m:t>=</m:t>
          </m:r>
          <m:d>
            <m:dPr>
              <m:begChr m:val="["/>
              <m:endChr m:val="]"/>
              <m:ctrlPr>
                <w:rPr>
                  <w:rFonts w:ascii="Cambria Math" w:eastAsia="Times New Roman" w:hAnsi="Cambria Math"/>
                  <w:i/>
                  <w:color w:val="000000" w:themeColor="text1"/>
                </w:rPr>
              </m:ctrlPr>
            </m:dPr>
            <m:e>
              <m:eqArr>
                <m:eqArrPr>
                  <m:ctrlPr>
                    <w:rPr>
                      <w:rFonts w:ascii="Cambria Math" w:eastAsia="Times New Roman" w:hAnsi="Cambria Math"/>
                      <w:i/>
                      <w:color w:val="000000" w:themeColor="text1"/>
                    </w:rPr>
                  </m:ctrlPr>
                </m:eqArrPr>
                <m:e>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MACD</m:t>
                      </m:r>
                    </m:e>
                    <m:sub>
                      <m:r>
                        <w:rPr>
                          <w:rFonts w:ascii="Cambria Math" w:eastAsia="Times New Roman" w:hAnsi="Cambria Math"/>
                          <w:color w:val="000000" w:themeColor="text1"/>
                        </w:rPr>
                        <m:t>t</m:t>
                      </m:r>
                    </m:sub>
                  </m:sSub>
                </m:e>
                <m:e>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PPO</m:t>
                      </m:r>
                    </m:e>
                    <m:sub>
                      <m:r>
                        <w:rPr>
                          <w:rFonts w:ascii="Cambria Math" w:eastAsia="Times New Roman"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ATR</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RSI</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STOCH</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SMA</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R</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R</m:t>
                      </m:r>
                    </m:e>
                    <m:sub>
                      <m:r>
                        <w:rPr>
                          <w:rFonts w:ascii="Cambria Math" w:eastAsia="Cambria Math" w:hAnsi="Cambria Math"/>
                          <w:color w:val="000000" w:themeColor="text1"/>
                        </w:rPr>
                        <m:t>t-1</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R</m:t>
                      </m:r>
                    </m:e>
                    <m:sub>
                      <m:r>
                        <w:rPr>
                          <w:rFonts w:ascii="Cambria Math" w:eastAsia="Cambria Math" w:hAnsi="Cambria Math"/>
                          <w:color w:val="000000" w:themeColor="text1"/>
                        </w:rPr>
                        <m:t>t-2</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R</m:t>
                      </m:r>
                    </m:e>
                    <m:sub>
                      <m:r>
                        <w:rPr>
                          <w:rFonts w:ascii="Cambria Math" w:eastAsia="Cambria Math" w:hAnsi="Cambria Math"/>
                          <w:color w:val="000000" w:themeColor="text1"/>
                        </w:rPr>
                        <m:t>t-3</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ADX</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SAR</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OBV</m:t>
                      </m:r>
                    </m:e>
                    <m:sub>
                      <m:r>
                        <w:rPr>
                          <w:rFonts w:ascii="Cambria Math" w:eastAsia="Cambria Math" w:hAnsi="Cambria Math"/>
                          <w:color w:val="000000" w:themeColor="text1"/>
                        </w:rPr>
                        <m:t>t</m:t>
                      </m:r>
                    </m:sub>
                  </m:sSub>
                </m:e>
              </m:eqArr>
            </m:e>
          </m:d>
        </m:oMath>
      </m:oMathPara>
    </w:p>
    <w:p w:rsidR="2DC85E35" w:rsidRPr="00244161" w:rsidRDefault="242FEB5E"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The variables within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xml:space="preserve"> are categorized into four distinct market dimensions:</w:t>
      </w:r>
    </w:p>
    <w:p w:rsidR="2DC85E35" w:rsidRPr="00244161" w:rsidRDefault="242FEB5E" w:rsidP="00B61C71">
      <w:pPr>
        <w:pStyle w:val="ListParagraph"/>
        <w:numPr>
          <w:ilvl w:val="0"/>
          <w:numId w:val="9"/>
        </w:numPr>
        <w:spacing w:after="0" w:line="480" w:lineRule="auto"/>
        <w:jc w:val="both"/>
        <w:rPr>
          <w:rFonts w:eastAsia="Times New Roman"/>
          <w:color w:val="000000" w:themeColor="text1"/>
        </w:rPr>
      </w:pPr>
      <w:r w:rsidRPr="00244161">
        <w:rPr>
          <w:rFonts w:eastAsia="Times New Roman"/>
          <w:b/>
          <w:bCs/>
          <w:color w:val="000000" w:themeColor="text1"/>
        </w:rPr>
        <w:t>Momentum and Oscillator Indicators:</w:t>
      </w:r>
      <w:r w:rsidRPr="00244161">
        <w:rPr>
          <w:rFonts w:eastAsia="Times New Roman"/>
          <w:color w:val="000000" w:themeColor="text1"/>
        </w:rPr>
        <w:t xml:space="preserve"> The Moving Average Convergence Divergence (</w:t>
      </w:r>
      <m:oMath>
        <m:r>
          <w:rPr>
            <w:rFonts w:ascii="Cambria Math" w:hAnsi="Cambria Math"/>
            <w:color w:val="000000" w:themeColor="text1"/>
          </w:rPr>
          <m:t>MAC</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t</m:t>
            </m:r>
          </m:sub>
        </m:sSub>
      </m:oMath>
      <w:r w:rsidRPr="00244161">
        <w:rPr>
          <w:rFonts w:eastAsia="Times New Roman"/>
          <w:color w:val="000000" w:themeColor="text1"/>
        </w:rPr>
        <w:t>), Percentage Price Oscillator (</w:t>
      </w:r>
      <m:oMath>
        <m:r>
          <w:rPr>
            <w:rFonts w:ascii="Cambria Math" w:hAnsi="Cambria Math"/>
            <w:color w:val="000000" w:themeColor="text1"/>
          </w:rPr>
          <m:t>PP</m:t>
        </m:r>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oMath>
      <w:r w:rsidRPr="00244161">
        <w:rPr>
          <w:rFonts w:eastAsia="Times New Roman"/>
          <w:color w:val="000000" w:themeColor="text1"/>
        </w:rPr>
        <w:t xml:space="preserve">), Relative Strength </w:t>
      </w:r>
      <w:proofErr w:type="gramStart"/>
      <w:r w:rsidRPr="00244161">
        <w:rPr>
          <w:rFonts w:eastAsia="Times New Roman"/>
          <w:color w:val="000000" w:themeColor="text1"/>
        </w:rPr>
        <w:t>Index</w:t>
      </w:r>
      <w:r w:rsidR="76B9F1C7" w:rsidRPr="00244161">
        <w:rPr>
          <w:rFonts w:eastAsia="Times New Roman"/>
          <w:color w:val="000000" w:themeColor="text1"/>
        </w:rPr>
        <w:t>(</w:t>
      </w:r>
      <w:proofErr w:type="gramEnd"/>
      <m:oMath>
        <m:r>
          <w:rPr>
            <w:rFonts w:ascii="Cambria Math" w:hAnsi="Cambria Math"/>
            <w:color w:val="000000" w:themeColor="text1"/>
          </w:rPr>
          <m:t>RS</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oMath>
      <w:r w:rsidR="7C85BEA8" w:rsidRPr="00244161">
        <w:rPr>
          <w:rFonts w:eastAsia="Times New Roman"/>
          <w:color w:val="000000" w:themeColor="text1"/>
        </w:rPr>
        <w:t>)</w:t>
      </w:r>
      <w:r w:rsidRPr="00244161">
        <w:rPr>
          <w:rFonts w:eastAsia="Times New Roman"/>
          <w:color w:val="000000" w:themeColor="text1"/>
        </w:rPr>
        <w:t>, and Stochastic Oscillator (</w:t>
      </w:r>
      <m:oMath>
        <m:r>
          <w:rPr>
            <w:rFonts w:ascii="Cambria Math" w:hAnsi="Cambria Math"/>
            <w:color w:val="000000" w:themeColor="text1"/>
          </w:rPr>
          <m:t>STOC</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oMath>
      <w:r w:rsidRPr="00244161">
        <w:rPr>
          <w:rFonts w:eastAsia="Times New Roman"/>
          <w:color w:val="000000" w:themeColor="text1"/>
        </w:rPr>
        <w:t>) measure the velocity and magnitude of recent price swings to identify overbought or oversold conditions.</w:t>
      </w:r>
    </w:p>
    <w:p w:rsidR="2DC85E35" w:rsidRPr="00244161" w:rsidRDefault="242FEB5E" w:rsidP="00B61C71">
      <w:pPr>
        <w:pStyle w:val="ListParagraph"/>
        <w:numPr>
          <w:ilvl w:val="0"/>
          <w:numId w:val="9"/>
        </w:numPr>
        <w:spacing w:after="0" w:line="480" w:lineRule="auto"/>
        <w:ind w:firstLine="720"/>
        <w:jc w:val="both"/>
        <w:rPr>
          <w:rFonts w:eastAsia="Times New Roman"/>
          <w:color w:val="000000" w:themeColor="text1"/>
        </w:rPr>
      </w:pPr>
      <w:r>
        <w:t>Autoregressive (Lagged) Returns: The sequence of R_{i,t}, R_{i,t-1}, R_{i,t-2}, and R_{i,t-3} represents the four most recent weekly logarithmic returns available at prediction time t, feeding historical price momentum directly into the machine learning algorithms.</w:t>
      </w:r>
    </w:p>
    <w:p w:rsidR="2DC85E35" w:rsidRPr="00244161" w:rsidRDefault="242FEB5E" w:rsidP="00B61C71">
      <w:pPr>
        <w:pStyle w:val="ListParagraph"/>
        <w:numPr>
          <w:ilvl w:val="0"/>
          <w:numId w:val="9"/>
        </w:numPr>
        <w:spacing w:after="0" w:line="480" w:lineRule="auto"/>
        <w:jc w:val="both"/>
        <w:rPr>
          <w:rFonts w:eastAsia="Times New Roman"/>
          <w:color w:val="000000" w:themeColor="text1"/>
        </w:rPr>
      </w:pPr>
      <w:r w:rsidRPr="00244161">
        <w:rPr>
          <w:rFonts w:eastAsia="Times New Roman"/>
          <w:b/>
          <w:bCs/>
          <w:color w:val="000000" w:themeColor="text1"/>
        </w:rPr>
        <w:t>Trend and Volatility Indicators:</w:t>
      </w:r>
      <w:r w:rsidRPr="00244161">
        <w:rPr>
          <w:rFonts w:eastAsia="Times New Roman"/>
          <w:color w:val="000000" w:themeColor="text1"/>
        </w:rPr>
        <w:t xml:space="preserve"> The Simple Moving Average (</w:t>
      </w:r>
      <m:oMath>
        <m:r>
          <w:rPr>
            <w:rFonts w:ascii="Cambria Math" w:hAnsi="Cambria Math"/>
            <w:color w:val="000000" w:themeColor="text1"/>
          </w:rPr>
          <m:t>SM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oMath>
      <w:r w:rsidR="6B7857C1" w:rsidRPr="00244161">
        <w:rPr>
          <w:rFonts w:eastAsia="Times New Roman"/>
          <w:color w:val="000000" w:themeColor="text1"/>
        </w:rPr>
        <w:t>)</w:t>
      </w:r>
      <w:r w:rsidRPr="00244161">
        <w:rPr>
          <w:rFonts w:eastAsia="Times New Roman"/>
          <w:color w:val="000000" w:themeColor="text1"/>
        </w:rPr>
        <w:t>, Average Directional Index (</w:t>
      </w:r>
      <m:oMath>
        <m:r>
          <w:rPr>
            <w:rFonts w:ascii="Cambria Math" w:hAnsi="Cambria Math"/>
            <w:color w:val="000000" w:themeColor="text1"/>
          </w:rPr>
          <m:t>AD</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and Stop and Reverse (</w:t>
      </w:r>
      <m:oMath>
        <m:r>
          <w:rPr>
            <w:rFonts w:ascii="Cambria Math" w:hAnsi="Cambria Math"/>
            <w:color w:val="000000" w:themeColor="text1"/>
          </w:rPr>
          <m:t>SA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oMath>
      <w:r w:rsidRPr="00244161">
        <w:rPr>
          <w:rFonts w:eastAsia="Times New Roman"/>
          <w:color w:val="000000" w:themeColor="text1"/>
        </w:rPr>
        <w:t xml:space="preserve">) capture the absolute strength and </w:t>
      </w:r>
      <w:r w:rsidRPr="00244161">
        <w:rPr>
          <w:rFonts w:eastAsia="Times New Roman"/>
          <w:color w:val="000000" w:themeColor="text1"/>
        </w:rPr>
        <w:lastRenderedPageBreak/>
        <w:t>direction of the trend. Crucially for the subsequent tail</w:t>
      </w:r>
      <w:r w:rsidR="3CB00BA7" w:rsidRPr="00244161">
        <w:rPr>
          <w:rFonts w:eastAsia="Times New Roman"/>
          <w:color w:val="000000" w:themeColor="text1"/>
        </w:rPr>
        <w:t>-</w:t>
      </w:r>
      <w:r w:rsidRPr="00244161">
        <w:rPr>
          <w:rFonts w:eastAsia="Times New Roman"/>
          <w:color w:val="000000" w:themeColor="text1"/>
        </w:rPr>
        <w:t>risk optimization, the Average True Range (</w:t>
      </w:r>
      <m:oMath>
        <m:r>
          <w:rPr>
            <w:rFonts w:ascii="Cambria Math" w:hAnsi="Cambria Math"/>
            <w:color w:val="000000" w:themeColor="text1"/>
          </w:rPr>
          <m:t>AT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oMath>
      <w:r w:rsidRPr="00244161">
        <w:rPr>
          <w:rFonts w:eastAsia="Times New Roman"/>
          <w:color w:val="000000" w:themeColor="text1"/>
        </w:rPr>
        <w:t>) captures intra</w:t>
      </w:r>
      <w:r w:rsidR="3CB00BA7" w:rsidRPr="00244161">
        <w:rPr>
          <w:rFonts w:eastAsia="Times New Roman"/>
          <w:color w:val="000000" w:themeColor="text1"/>
        </w:rPr>
        <w:t>-</w:t>
      </w:r>
      <w:r w:rsidRPr="00244161">
        <w:rPr>
          <w:rFonts w:eastAsia="Times New Roman"/>
          <w:color w:val="000000" w:themeColor="text1"/>
        </w:rPr>
        <w:t>week market volatility and extreme price fluctuations.</w:t>
      </w:r>
    </w:p>
    <w:p w:rsidR="2DC85E35" w:rsidRPr="00244161" w:rsidRDefault="242FEB5E" w:rsidP="00B61C71">
      <w:pPr>
        <w:pStyle w:val="ListParagraph"/>
        <w:numPr>
          <w:ilvl w:val="0"/>
          <w:numId w:val="9"/>
        </w:numPr>
        <w:spacing w:after="0" w:line="480" w:lineRule="auto"/>
        <w:jc w:val="both"/>
        <w:rPr>
          <w:rFonts w:eastAsia="Times New Roman"/>
          <w:color w:val="000000" w:themeColor="text1"/>
        </w:rPr>
      </w:pPr>
      <w:r w:rsidRPr="00244161">
        <w:rPr>
          <w:rFonts w:eastAsia="Times New Roman"/>
          <w:b/>
          <w:bCs/>
          <w:color w:val="000000" w:themeColor="text1"/>
        </w:rPr>
        <w:t>Volume Flow:</w:t>
      </w:r>
      <w:r w:rsidRPr="00244161">
        <w:rPr>
          <w:rFonts w:eastAsia="Times New Roman"/>
          <w:color w:val="000000" w:themeColor="text1"/>
        </w:rPr>
        <w:t xml:space="preserve"> On</w:t>
      </w:r>
      <w:r w:rsidR="3CB00BA7" w:rsidRPr="00244161">
        <w:rPr>
          <w:rFonts w:eastAsia="Times New Roman"/>
          <w:color w:val="000000" w:themeColor="text1"/>
        </w:rPr>
        <w:t>-</w:t>
      </w:r>
      <w:r w:rsidRPr="00244161">
        <w:rPr>
          <w:rFonts w:eastAsia="Times New Roman"/>
          <w:color w:val="000000" w:themeColor="text1"/>
        </w:rPr>
        <w:t>Balance Volume (</w:t>
      </w:r>
      <m:oMath>
        <m:r>
          <w:rPr>
            <w:rFonts w:ascii="Cambria Math" w:hAnsi="Cambria Math"/>
            <w:color w:val="000000" w:themeColor="text1"/>
          </w:rPr>
          <m:t>OB</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m:t>
            </m:r>
          </m:sub>
        </m:sSub>
      </m:oMath>
      <w:r w:rsidRPr="00244161">
        <w:rPr>
          <w:rFonts w:eastAsia="Times New Roman"/>
          <w:color w:val="000000" w:themeColor="text1"/>
        </w:rPr>
        <w:t>) acts as a proxy for market liquidity and institutional participation, validating the strength of the observed price trends.</w:t>
      </w:r>
    </w:p>
    <w:p w:rsidR="2DC85E35" w:rsidRPr="00244161" w:rsidRDefault="242FEB5E" w:rsidP="00B61C71">
      <w:pPr>
        <w:spacing w:after="0" w:line="480" w:lineRule="auto"/>
        <w:ind w:firstLine="720"/>
        <w:jc w:val="both"/>
        <w:rPr>
          <w:rFonts w:eastAsia="Times New Roman"/>
          <w:color w:val="000000" w:themeColor="text1"/>
        </w:rPr>
      </w:pPr>
      <w:r w:rsidRPr="00244161">
        <w:rPr>
          <w:rFonts w:eastAsia="Times New Roman"/>
          <w:color w:val="000000" w:themeColor="text1"/>
        </w:rPr>
        <w:t>This specific autoregressive functional form is strictly structured to avoid look</w:t>
      </w:r>
      <w:r w:rsidR="3CB00BA7" w:rsidRPr="00244161">
        <w:rPr>
          <w:rFonts w:eastAsia="Times New Roman"/>
          <w:color w:val="000000" w:themeColor="text1"/>
        </w:rPr>
        <w:t>-</w:t>
      </w:r>
      <w:r w:rsidRPr="00244161">
        <w:rPr>
          <w:rFonts w:eastAsia="Times New Roman"/>
          <w:color w:val="000000" w:themeColor="text1"/>
        </w:rPr>
        <w:t xml:space="preserve">ahead bias. By ensuring that the predictive function </w:t>
      </w:r>
      <m:oMath>
        <m:r>
          <w:rPr>
            <w:rFonts w:ascii="Cambria Math" w:hAnsi="Cambria Math"/>
            <w:color w:val="000000" w:themeColor="text1"/>
          </w:rPr>
          <m:t>F</m:t>
        </m:r>
        <m:d>
          <m:dPr>
            <m:ctrlPr>
              <w:rPr>
                <w:rFonts w:ascii="Cambria Math" w:hAnsi="Cambria Math"/>
                <w:color w:val="000000" w:themeColor="text1"/>
              </w:rPr>
            </m:ctrlPr>
          </m:dPr>
          <m:e>
            <m:r>
              <w:rPr>
                <w:rFonts w:ascii="Cambria Math" w:hAnsi="Cambria Math"/>
                <w:color w:val="000000" w:themeColor="text1"/>
              </w:rPr>
              <m:t>.</m:t>
            </m:r>
          </m:e>
        </m:d>
      </m:oMath>
      <w:r w:rsidR="57B05C35" w:rsidRPr="00244161">
        <w:rPr>
          <w:rFonts w:eastAsia="Times New Roman"/>
          <w:color w:val="000000" w:themeColor="text1"/>
        </w:rPr>
        <w:t xml:space="preserve"> </w:t>
      </w:r>
      <w:r w:rsidRPr="00244161">
        <w:rPr>
          <w:rFonts w:eastAsia="Times New Roman"/>
          <w:color w:val="000000" w:themeColor="text1"/>
        </w:rPr>
        <w:t xml:space="preserve">maps only the information matrix available at time </w:t>
      </w:r>
      <m:oMath>
        <m:r>
          <w:rPr>
            <w:rFonts w:ascii="Cambria Math" w:hAnsi="Cambria Math"/>
            <w:color w:val="000000" w:themeColor="text1"/>
          </w:rPr>
          <m:t>t </m:t>
        </m:r>
      </m:oMath>
      <w:r w:rsidRPr="00244161">
        <w:rPr>
          <w:rFonts w:eastAsia="Times New Roman"/>
          <w:color w:val="000000" w:themeColor="text1"/>
        </w:rPr>
        <w:t xml:space="preserve"> to the target return at time</w:t>
      </w:r>
      <m:oMath>
        <m:r>
          <w:rPr>
            <w:rFonts w:ascii="Cambria Math" w:hAnsi="Cambria Math"/>
            <w:color w:val="000000" w:themeColor="text1"/>
          </w:rPr>
          <m:t>t+1 </m:t>
        </m:r>
      </m:oMath>
      <w:r w:rsidRPr="00244161">
        <w:rPr>
          <w:rFonts w:eastAsia="Times New Roman"/>
          <w:color w:val="000000" w:themeColor="text1"/>
        </w:rPr>
        <w:t>, the chronological integrity of the predictive pipeline is preserved, rendering the model suitable for practical portfolio allocation on the Nigerian Exchange</w:t>
      </w:r>
      <w:r w:rsidR="2F5AA5A0" w:rsidRPr="00244161">
        <w:rPr>
          <w:rFonts w:eastAsia="Times New Roman"/>
          <w:color w:val="000000" w:themeColor="text1"/>
        </w:rPr>
        <w:t xml:space="preserve"> Group</w:t>
      </w:r>
      <w:r w:rsidRPr="00244161">
        <w:rPr>
          <w:rFonts w:eastAsia="Times New Roman"/>
          <w:color w:val="000000" w:themeColor="text1"/>
        </w:rPr>
        <w:t>.</w:t>
      </w:r>
    </w:p>
    <w:p w:rsidR="2DC85E35" w:rsidRPr="00244161" w:rsidRDefault="009586D3"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3.2.2 Random Forest Specification</w:t>
      </w:r>
    </w:p>
    <w:p w:rsidR="2DC85E35" w:rsidRPr="00244161" w:rsidRDefault="153AB6A9" w:rsidP="00B61C71">
      <w:pPr>
        <w:spacing w:after="0" w:line="480" w:lineRule="auto"/>
        <w:ind w:firstLine="720"/>
        <w:jc w:val="both"/>
        <w:rPr>
          <w:rFonts w:eastAsia="Times New Roman"/>
          <w:color w:val="000000" w:themeColor="text1"/>
        </w:rPr>
      </w:pPr>
      <w:r w:rsidRPr="00244161">
        <w:t>To capture the non-linear interactions among the thirteen technical and momentum indicators, this study employs the Random Forest (RF) algorithm (Breiman, 2001), a robust ensemble machine learning technique.</w:t>
      </w:r>
    </w:p>
    <w:p w:rsidR="2DC85E35" w:rsidRPr="00244161" w:rsidRDefault="4F2FA067" w:rsidP="00EB3A88">
      <w:pPr>
        <w:spacing w:after="0" w:line="480" w:lineRule="auto"/>
        <w:jc w:val="both"/>
        <w:rPr>
          <w:rFonts w:eastAsia="Times New Roman"/>
          <w:b/>
          <w:bCs/>
          <w:color w:val="000000" w:themeColor="text1"/>
        </w:rPr>
      </w:pPr>
      <w:r w:rsidRPr="00244161">
        <w:rPr>
          <w:rFonts w:eastAsia="Times New Roman"/>
          <w:b/>
          <w:bCs/>
          <w:color w:val="000000" w:themeColor="text1"/>
        </w:rPr>
        <w:t>1. Bootstrap Aggregating (Bagging)</w:t>
      </w:r>
    </w:p>
    <w:p w:rsidR="2DC85E35" w:rsidRPr="00244161" w:rsidRDefault="4F2FA067"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The foundation of the RF model relies on the statistical method of bagging. Given the training dataset of weekly returns and features, the algorithm generates </w:t>
      </w:r>
      <m:oMath>
        <m:r>
          <w:rPr>
            <w:rFonts w:ascii="Cambria Math" w:hAnsi="Cambria Math"/>
            <w:color w:val="000000" w:themeColor="text1"/>
          </w:rPr>
          <m:t>B </m:t>
        </m:r>
      </m:oMath>
      <w:r w:rsidRPr="00244161">
        <w:rPr>
          <w:rFonts w:eastAsia="Times New Roman"/>
          <w:color w:val="000000" w:themeColor="text1"/>
        </w:rPr>
        <w:t>independent bootstrap samples (random samples drawn with replacement). Let the original training dataset be defined as</w:t>
      </w:r>
    </w:p>
    <w:p w:rsidR="2DC85E35" w:rsidRPr="00244161" w:rsidRDefault="4F2FA067" w:rsidP="00501293">
      <w:pPr>
        <w:spacing w:after="240" w:line="480" w:lineRule="auto"/>
        <w:ind w:firstLine="720"/>
        <w:jc w:val="center"/>
        <w:rPr>
          <w:rFonts w:eastAsia="Times New Roman"/>
          <w:color w:val="000000" w:themeColor="text1"/>
        </w:rPr>
      </w:pPr>
      <m:oMath>
        <m:r>
          <w:rPr>
            <w:rFonts w:ascii="Cambria Math" w:hAnsi="Cambria Math"/>
            <w:color w:val="000000" w:themeColor="text1"/>
          </w:rPr>
          <m:t>S = </m:t>
        </m:r>
        <m:d>
          <m:dPr>
            <m:begChr m:val="{"/>
            <m:endChr m:val="}"/>
            <m:ctrlPr>
              <w:rPr>
                <w:rFonts w:ascii="Cambria Math" w:hAnsi="Cambria Math"/>
                <w:color w:val="000000" w:themeColor="text1"/>
              </w:rPr>
            </m:ctrlPr>
          </m:d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2</m:t>
                    </m:r>
                  </m:sub>
                </m:sSub>
              </m:e>
            </m:d>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3</m:t>
                    </m:r>
                  </m:sub>
                </m:sSub>
              </m:e>
            </m:d>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e>
            </m:d>
          </m:e>
        </m:d>
      </m:oMath>
      <w:r w:rsidRPr="00244161">
        <w:rPr>
          <w:rFonts w:eastAsia="Times New Roman"/>
          <w:color w:val="000000" w:themeColor="text1"/>
        </w:rPr>
        <w:t>.</w:t>
      </w:r>
    </w:p>
    <w:p w:rsidR="00D770ED" w:rsidRPr="00244161" w:rsidRDefault="002E1316">
      <w:pPr>
        <w:spacing w:after="0" w:line="480" w:lineRule="auto"/>
        <w:ind w:firstLine="720"/>
        <w:jc w:val="both"/>
        <w:rPr>
          <w:rFonts w:eastAsia="Times New Roman"/>
          <w:color w:val="000000" w:themeColor="text1"/>
        </w:rPr>
      </w:pPr>
      <w:r w:rsidRPr="00244161">
        <w:rPr>
          <w:rFonts w:eastAsia="Times New Roman"/>
          <w:color w:val="000000" w:themeColor="text1"/>
        </w:rPr>
        <w:t xml:space="preserve">where </w:t>
      </w:r>
      <m:oMath>
        <m:r>
          <w:rPr>
            <w:rFonts w:ascii="Cambria Math" w:hAnsi="Cambria Math"/>
            <w:color w:val="000000" w:themeColor="text1"/>
          </w:rPr>
          <m:t>S</m:t>
        </m:r>
      </m:oMath>
      <w:r w:rsidRPr="00244161">
        <w:rPr>
          <w:rFonts w:eastAsia="Times New Roman"/>
          <w:color w:val="000000" w:themeColor="text1"/>
        </w:rPr>
        <w:t xml:space="preserve"> is the original historical training dataset of chronological feature-return pairs,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xml:space="preserve"> is the 13-dimensional technical indicator feature vector observed at weekly time step </w:t>
      </w:r>
      <m:oMath>
        <m:r>
          <w:rPr>
            <w:rFonts w:ascii="Cambria Math" w:hAnsi="Cambria Math"/>
            <w:color w:val="000000" w:themeColor="text1"/>
          </w:rPr>
          <m:t>t</m:t>
        </m:r>
      </m:oMath>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oMath>
      <w:r w:rsidRPr="00244161">
        <w:rPr>
          <w:rFonts w:eastAsia="Times New Roman"/>
          <w:color w:val="000000" w:themeColor="text1"/>
        </w:rPr>
        <w:t xml:space="preserve"> is the forward realized logarithmic return of the target equity at time step </w:t>
      </w:r>
      <m:oMath>
        <m:r>
          <w:rPr>
            <w:rFonts w:ascii="Cambria Math" w:hAnsi="Cambria Math"/>
            <w:color w:val="000000" w:themeColor="text1"/>
          </w:rPr>
          <m:t>t+1</m:t>
        </m:r>
      </m:oMath>
      <w:r w:rsidRPr="00244161">
        <w:rPr>
          <w:rFonts w:eastAsia="Times New Roman"/>
          <w:color w:val="000000" w:themeColor="text1"/>
        </w:rPr>
        <w:t xml:space="preserve">, and </w:t>
      </w:r>
      <m:oMath>
        <m:r>
          <w:rPr>
            <w:rFonts w:ascii="Cambria Math" w:hAnsi="Cambria Math"/>
            <w:color w:val="000000" w:themeColor="text1"/>
          </w:rPr>
          <m:t>T</m:t>
        </m:r>
      </m:oMath>
      <w:r w:rsidRPr="00244161">
        <w:rPr>
          <w:rFonts w:eastAsia="Times New Roman"/>
          <w:color w:val="000000" w:themeColor="text1"/>
        </w:rPr>
        <w:t xml:space="preserve"> is the total number of historical weekly observations in the training dataset.</w:t>
      </w:r>
    </w:p>
    <w:p w:rsidR="2DC85E35" w:rsidRPr="00244161" w:rsidRDefault="4F2FA067"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For each </w:t>
      </w:r>
      <w:proofErr w:type="gramStart"/>
      <w:r w:rsidRPr="00244161">
        <w:rPr>
          <w:rFonts w:eastAsia="Times New Roman"/>
          <w:color w:val="000000" w:themeColor="text1"/>
        </w:rPr>
        <w:t xml:space="preserve">iteration </w:t>
      </w:r>
      <w:proofErr w:type="gramEnd"/>
      <m:oMath>
        <m:r>
          <w:rPr>
            <w:rFonts w:ascii="Cambria Math" w:hAnsi="Cambria Math"/>
            <w:color w:val="000000" w:themeColor="text1"/>
          </w:rPr>
          <m:t>b=1,2,…,B </m:t>
        </m:r>
      </m:oMath>
      <w:r w:rsidRPr="00244161">
        <w:rPr>
          <w:rFonts w:eastAsia="Times New Roman"/>
          <w:color w:val="000000" w:themeColor="text1"/>
        </w:rPr>
        <w:t>:</w:t>
      </w:r>
    </w:p>
    <w:p w:rsidR="2DC85E35" w:rsidRPr="00244161" w:rsidRDefault="4F2FA067" w:rsidP="00B61C71">
      <w:pPr>
        <w:spacing w:after="0" w:line="480" w:lineRule="auto"/>
        <w:ind w:firstLine="720"/>
        <w:jc w:val="both"/>
        <w:rPr>
          <w:rFonts w:eastAsia="Times New Roman"/>
          <w:color w:val="000000" w:themeColor="text1"/>
        </w:rPr>
      </w:pPr>
      <w:r w:rsidRPr="00244161">
        <w:rPr>
          <w:rFonts w:eastAsia="Times New Roman"/>
          <w:color w:val="000000" w:themeColor="text1"/>
        </w:rPr>
        <w:lastRenderedPageBreak/>
        <w:t xml:space="preserve">A bootstrap sample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oMath>
      <w:r w:rsidRPr="00244161">
        <w:rPr>
          <w:rFonts w:eastAsia="Times New Roman"/>
          <w:color w:val="000000" w:themeColor="text1"/>
        </w:rPr>
        <w:t xml:space="preserve"> is drawn </w:t>
      </w:r>
      <w:proofErr w:type="gramStart"/>
      <w:r w:rsidRPr="00244161">
        <w:rPr>
          <w:rFonts w:eastAsia="Times New Roman"/>
          <w:color w:val="000000" w:themeColor="text1"/>
        </w:rPr>
        <w:t xml:space="preserve">from </w:t>
      </w:r>
      <w:proofErr w:type="gramEnd"/>
      <m:oMath>
        <m:r>
          <w:rPr>
            <w:rFonts w:ascii="Cambria Math" w:hAnsi="Cambria Math"/>
            <w:color w:val="000000" w:themeColor="text1"/>
          </w:rPr>
          <m:t>S </m:t>
        </m:r>
      </m:oMath>
      <w:r w:rsidRPr="00244161">
        <w:rPr>
          <w:rFonts w:eastAsia="Times New Roman"/>
          <w:color w:val="000000" w:themeColor="text1"/>
        </w:rPr>
        <w:t xml:space="preserve">. A distinct regression tree, denoted </w:t>
      </w:r>
      <w:proofErr w:type="gramStart"/>
      <w:r w:rsidRPr="00244161">
        <w:rPr>
          <w:rFonts w:eastAsia="Times New Roman"/>
          <w:color w:val="000000" w:themeColor="text1"/>
        </w:rPr>
        <w:t xml:space="preserve">as </w:t>
      </w:r>
      <w:proofErr w:type="gramEnd"/>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oMath>
      <w:r w:rsidRPr="00244161">
        <w:rPr>
          <w:rFonts w:eastAsia="Times New Roman"/>
          <w:color w:val="000000" w:themeColor="text1"/>
        </w:rPr>
        <w:t xml:space="preserve">, is grown using this specific localized sample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oMath>
      <w:r w:rsidRPr="00244161">
        <w:rPr>
          <w:rFonts w:eastAsia="Times New Roman"/>
          <w:color w:val="000000" w:themeColor="text1"/>
        </w:rPr>
        <w:t>.</w:t>
      </w:r>
    </w:p>
    <w:p w:rsidR="2DC85E35" w:rsidRPr="00244161" w:rsidRDefault="51B10977" w:rsidP="00B61C71">
      <w:pPr>
        <w:spacing w:after="0" w:line="480" w:lineRule="auto"/>
        <w:jc w:val="both"/>
        <w:rPr>
          <w:rFonts w:eastAsia="Times New Roman"/>
          <w:b/>
          <w:bCs/>
          <w:color w:val="000000" w:themeColor="text1"/>
        </w:rPr>
      </w:pPr>
      <w:r w:rsidRPr="00244161">
        <w:rPr>
          <w:rFonts w:eastAsia="Times New Roman"/>
          <w:b/>
          <w:bCs/>
          <w:color w:val="000000" w:themeColor="text1"/>
        </w:rPr>
        <w:t>2. Tree Construction and Feature Randomness</w:t>
      </w:r>
    </w:p>
    <w:p w:rsidR="2DC85E35" w:rsidRPr="00244161" w:rsidRDefault="31514E1B"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At each node of the </w:t>
      </w:r>
      <w:proofErr w:type="gramStart"/>
      <w:r w:rsidRPr="00244161">
        <w:rPr>
          <w:rFonts w:eastAsia="Times New Roman"/>
          <w:color w:val="000000" w:themeColor="text1"/>
        </w:rPr>
        <w:t xml:space="preserve">tree </w:t>
      </w:r>
      <w:proofErr w:type="gramEnd"/>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oMath>
      <w:r w:rsidRPr="00244161">
        <w:rPr>
          <w:rFonts w:eastAsia="Times New Roman"/>
          <w:color w:val="000000" w:themeColor="text1"/>
        </w:rPr>
        <w:t xml:space="preserve">, a random subset of </w:t>
      </w:r>
      <m:oMath>
        <m:r>
          <w:rPr>
            <w:rFonts w:ascii="Cambria Math" w:hAnsi="Cambria Math"/>
            <w:color w:val="000000" w:themeColor="text1"/>
          </w:rPr>
          <m:t>m </m:t>
        </m:r>
      </m:oMath>
      <w:r w:rsidRPr="00244161">
        <w:rPr>
          <w:rFonts w:eastAsia="Times New Roman"/>
          <w:color w:val="000000" w:themeColor="text1"/>
        </w:rPr>
        <w:t xml:space="preserve"> features is selected from the total </w:t>
      </w:r>
      <m:oMath>
        <m:r>
          <w:rPr>
            <w:rFonts w:ascii="Cambria Math" w:hAnsi="Cambria Math"/>
            <w:color w:val="000000" w:themeColor="text1"/>
          </w:rPr>
          <m:t>p=13 </m:t>
        </m:r>
      </m:oMath>
      <w:r w:rsidRPr="00244161">
        <w:rPr>
          <w:rFonts w:eastAsia="Times New Roman"/>
          <w:color w:val="000000" w:themeColor="text1"/>
        </w:rPr>
        <w:t xml:space="preserve"> available indicators in the feature vector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xml:space="preserve">. For regression tasks, this subset is typically established </w:t>
      </w:r>
      <w:proofErr w:type="gramStart"/>
      <w:r w:rsidRPr="00244161">
        <w:rPr>
          <w:rFonts w:eastAsia="Times New Roman"/>
          <w:color w:val="000000" w:themeColor="text1"/>
        </w:rPr>
        <w:t xml:space="preserve">as </w:t>
      </w:r>
      <w:proofErr w:type="gramEnd"/>
      <m:oMath>
        <m:r>
          <w:rPr>
            <w:rFonts w:ascii="Cambria Math" w:hAnsi="Cambria Math"/>
            <w:color w:val="000000" w:themeColor="text1"/>
          </w:rPr>
          <m:t>m≈p</m:t>
        </m:r>
        <m:r>
          <m:rPr>
            <m:lit/>
          </m:rPr>
          <w:rPr>
            <w:rFonts w:ascii="Cambria Math" w:hAnsi="Cambria Math"/>
            <w:color w:val="000000" w:themeColor="text1"/>
          </w:rPr>
          <m:t>/</m:t>
        </m:r>
        <m:r>
          <w:rPr>
            <w:rFonts w:ascii="Cambria Math" w:hAnsi="Cambria Math"/>
            <w:color w:val="000000" w:themeColor="text1"/>
          </w:rPr>
          <m:t>3 </m:t>
        </m:r>
      </m:oMath>
      <w:r w:rsidRPr="00244161">
        <w:rPr>
          <w:rFonts w:eastAsia="Times New Roman"/>
          <w:color w:val="000000" w:themeColor="text1"/>
        </w:rPr>
        <w:t>.</w:t>
      </w:r>
    </w:p>
    <w:p w:rsidR="00F2530B" w:rsidRPr="00244161" w:rsidRDefault="52A98F5E"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The algorithm determines the optimal splitting variable </w:t>
      </w:r>
      <m:oMath>
        <m:r>
          <w:rPr>
            <w:rFonts w:ascii="Cambria Math" w:hAnsi="Cambria Math"/>
            <w:color w:val="000000" w:themeColor="text1"/>
          </w:rPr>
          <m:t>j </m:t>
        </m:r>
      </m:oMath>
      <w:r w:rsidRPr="00244161">
        <w:rPr>
          <w:rFonts w:eastAsia="Times New Roman"/>
          <w:color w:val="000000" w:themeColor="text1"/>
        </w:rPr>
        <w:t xml:space="preserve"> (from the </w:t>
      </w:r>
      <m:oMath>
        <m:r>
          <w:rPr>
            <w:rFonts w:ascii="Cambria Math" w:hAnsi="Cambria Math"/>
            <w:color w:val="000000" w:themeColor="text1"/>
          </w:rPr>
          <m:t>m </m:t>
        </m:r>
      </m:oMath>
      <w:r w:rsidRPr="00244161">
        <w:rPr>
          <w:rFonts w:eastAsia="Times New Roman"/>
          <w:color w:val="000000" w:themeColor="text1"/>
        </w:rPr>
        <w:t xml:space="preserve"> subset) and split point </w:t>
      </w:r>
      <m:oMath>
        <m:r>
          <w:rPr>
            <w:rFonts w:ascii="Cambria Math" w:hAnsi="Cambria Math"/>
            <w:color w:val="000000" w:themeColor="text1"/>
          </w:rPr>
          <m:t>s </m:t>
        </m:r>
      </m:oMath>
      <w:r w:rsidRPr="00244161">
        <w:rPr>
          <w:rFonts w:eastAsia="Times New Roman"/>
          <w:color w:val="000000" w:themeColor="text1"/>
        </w:rPr>
        <w:t xml:space="preserve"> by minimizing the Mean Squared Error (MSE) of the resulting partitions. For a given node representing a region of the feature </w:t>
      </w:r>
      <w:proofErr w:type="gramStart"/>
      <w:r w:rsidRPr="00244161">
        <w:rPr>
          <w:rFonts w:eastAsia="Times New Roman"/>
          <w:color w:val="000000" w:themeColor="text1"/>
        </w:rPr>
        <w:t xml:space="preserve">space </w:t>
      </w:r>
      <w:proofErr w:type="gramEnd"/>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node</m:t>
            </m:r>
          </m:sub>
        </m:sSub>
      </m:oMath>
      <w:r w:rsidRPr="00244161">
        <w:rPr>
          <w:rFonts w:eastAsia="Times New Roman"/>
          <w:color w:val="000000" w:themeColor="text1"/>
        </w:rPr>
        <w:t xml:space="preserve">, the split </w:t>
      </w:r>
      <m:oMath>
        <m:d>
          <m:dPr>
            <m:ctrlPr>
              <w:rPr>
                <w:rFonts w:ascii="Cambria Math" w:hAnsi="Cambria Math"/>
                <w:color w:val="000000" w:themeColor="text1"/>
              </w:rPr>
            </m:ctrlPr>
          </m:dPr>
          <m:e>
            <m:r>
              <w:rPr>
                <w:rFonts w:ascii="Cambria Math" w:hAnsi="Cambria Math"/>
                <w:color w:val="000000" w:themeColor="text1"/>
              </w:rPr>
              <m:t>j,s</m:t>
            </m:r>
          </m:e>
        </m:d>
      </m:oMath>
      <w:r w:rsidRPr="00244161">
        <w:rPr>
          <w:rFonts w:eastAsia="Times New Roman"/>
          <w:color w:val="000000" w:themeColor="text1"/>
        </w:rPr>
        <w:t xml:space="preserve"> is chosen to minimize:</w:t>
      </w:r>
    </w:p>
    <w:p w:rsidR="00F2530B" w:rsidRPr="00244161" w:rsidRDefault="00E20D58" w:rsidP="00B61C71">
      <w:pPr>
        <w:spacing w:after="0" w:line="0" w:lineRule="atLeast"/>
        <w:jc w:val="both"/>
        <w:rPr>
          <w:rFonts w:eastAsia="Times New Roman"/>
          <w:color w:val="000000" w:themeColor="text1"/>
        </w:rPr>
      </w:pPr>
      <m:oMathPara>
        <m:oMath>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min</m:t>
              </m:r>
            </m:e>
            <m:sub>
              <m:r>
                <w:rPr>
                  <w:rFonts w:ascii="Cambria Math" w:eastAsia="Times New Roman" w:hAnsi="Cambria Math"/>
                  <w:color w:val="000000" w:themeColor="text1"/>
                </w:rPr>
                <m:t>j,s</m:t>
              </m:r>
            </m:sub>
          </m:sSub>
          <m:r>
            <w:rPr>
              <w:rFonts w:ascii="Cambria Math" w:eastAsia="Times New Roman" w:hAnsi="Cambria Math"/>
              <w:color w:val="000000" w:themeColor="text1"/>
            </w:rPr>
            <m:t>=</m:t>
          </m:r>
          <m:d>
            <m:dPr>
              <m:begChr m:val="["/>
              <m:endChr m:val="]"/>
              <m:ctrlPr>
                <w:rPr>
                  <w:rFonts w:ascii="Cambria Math" w:eastAsia="Times New Roman" w:hAnsi="Cambria Math"/>
                  <w:i/>
                  <w:color w:val="000000" w:themeColor="text1"/>
                </w:rPr>
              </m:ctrlPr>
            </m:dPr>
            <m:e>
              <m:nary>
                <m:naryPr>
                  <m:chr m:val="∑"/>
                  <m:limLoc m:val="subSup"/>
                  <m:supHide m:val="1"/>
                  <m:ctrlPr>
                    <w:rPr>
                      <w:rFonts w:ascii="Cambria Math" w:eastAsia="Times New Roman" w:hAnsi="Cambria Math"/>
                      <w:i/>
                      <w:color w:val="000000" w:themeColor="text1"/>
                    </w:rPr>
                  </m:ctrlPr>
                </m:naryPr>
                <m:sub>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x</m:t>
                      </m:r>
                    </m:e>
                    <m:sub>
                      <m:r>
                        <w:rPr>
                          <w:rFonts w:ascii="Cambria Math" w:eastAsia="Times New Roman" w:hAnsi="Cambria Math"/>
                          <w:color w:val="000000" w:themeColor="text1"/>
                        </w:rPr>
                        <m:t>i</m:t>
                      </m:r>
                    </m:sub>
                  </m:sSub>
                  <m:r>
                    <w:rPr>
                      <w:rFonts w:ascii="Cambria Math" w:eastAsia="Times New Roman" w:hAnsi="Cambria Math"/>
                      <w:color w:val="000000" w:themeColor="text1"/>
                    </w:rPr>
                    <m:t>∈</m:t>
                  </m:r>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R</m:t>
                      </m:r>
                    </m:e>
                    <m:sub>
                      <m:r>
                        <w:rPr>
                          <w:rFonts w:ascii="Cambria Math" w:eastAsia="Times New Roman" w:hAnsi="Cambria Math"/>
                          <w:color w:val="000000" w:themeColor="text1"/>
                        </w:rPr>
                        <m:t>left</m:t>
                      </m:r>
                    </m:sub>
                  </m:sSub>
                  <m:d>
                    <m:dPr>
                      <m:ctrlPr>
                        <w:rPr>
                          <w:rFonts w:ascii="Cambria Math" w:eastAsia="Times New Roman" w:hAnsi="Cambria Math"/>
                          <w:i/>
                          <w:color w:val="000000" w:themeColor="text1"/>
                        </w:rPr>
                      </m:ctrlPr>
                    </m:dPr>
                    <m:e>
                      <m:r>
                        <w:rPr>
                          <w:rFonts w:ascii="Cambria Math" w:eastAsia="Times New Roman" w:hAnsi="Cambria Math"/>
                          <w:color w:val="000000" w:themeColor="text1"/>
                        </w:rPr>
                        <m:t>j,s</m:t>
                      </m:r>
                    </m:e>
                  </m:d>
                </m:sub>
                <m:sup/>
                <m:e>
                  <m:sSup>
                    <m:sSupPr>
                      <m:ctrlPr>
                        <w:rPr>
                          <w:rFonts w:ascii="Cambria Math" w:eastAsia="Times New Roman" w:hAnsi="Cambria Math"/>
                          <w:i/>
                          <w:color w:val="000000" w:themeColor="text1"/>
                        </w:rPr>
                      </m:ctrlPr>
                    </m:sSupPr>
                    <m:e>
                      <m:d>
                        <m:dPr>
                          <m:ctrlPr>
                            <w:rPr>
                              <w:rFonts w:ascii="Cambria Math" w:eastAsia="Times New Roman" w:hAnsi="Cambria Math"/>
                              <w:i/>
                              <w:color w:val="000000" w:themeColor="text1"/>
                            </w:rPr>
                          </m:ctrlPr>
                        </m:dPr>
                        <m:e>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y</m:t>
                              </m:r>
                            </m:e>
                            <m:sub>
                              <m:r>
                                <w:rPr>
                                  <w:rFonts w:ascii="Cambria Math" w:eastAsia="Times New Roman" w:hAnsi="Cambria Math"/>
                                  <w:color w:val="000000" w:themeColor="text1"/>
                                </w:rPr>
                                <m:t>i</m:t>
                              </m:r>
                            </m:sub>
                          </m:sSub>
                          <m:r>
                            <w:rPr>
                              <w:rFonts w:ascii="Cambria Math" w:eastAsia="Times New Roman" w:hAnsi="Cambria Math"/>
                              <w:color w:val="000000" w:themeColor="text1"/>
                            </w:rPr>
                            <m:t>-</m:t>
                          </m:r>
                          <m:sSub>
                            <m:sSubPr>
                              <m:ctrlPr>
                                <w:rPr>
                                  <w:rFonts w:ascii="Cambria Math" w:eastAsia="Times New Roman" w:hAnsi="Cambria Math"/>
                                  <w:i/>
                                  <w:color w:val="000000" w:themeColor="text1"/>
                                </w:rPr>
                              </m:ctrlPr>
                            </m:sSubPr>
                            <m:e>
                              <m:acc>
                                <m:accPr>
                                  <m:ctrlPr>
                                    <w:rPr>
                                      <w:rFonts w:ascii="Cambria Math" w:eastAsia="Times New Roman" w:hAnsi="Cambria Math"/>
                                      <w:i/>
                                      <w:color w:val="000000" w:themeColor="text1"/>
                                    </w:rPr>
                                  </m:ctrlPr>
                                </m:accPr>
                                <m:e>
                                  <m:r>
                                    <w:rPr>
                                      <w:rFonts w:ascii="Cambria Math" w:eastAsia="Times New Roman" w:hAnsi="Cambria Math"/>
                                      <w:color w:val="000000" w:themeColor="text1"/>
                                    </w:rPr>
                                    <m:t>y</m:t>
                                  </m:r>
                                </m:e>
                              </m:acc>
                            </m:e>
                            <m:sub>
                              <m:r>
                                <w:rPr>
                                  <w:rFonts w:ascii="Cambria Math" w:eastAsia="Times New Roman" w:hAnsi="Cambria Math"/>
                                  <w:color w:val="000000" w:themeColor="text1"/>
                                </w:rPr>
                                <m:t>left</m:t>
                              </m:r>
                            </m:sub>
                          </m:sSub>
                        </m:e>
                      </m:d>
                    </m:e>
                    <m:sup>
                      <m:r>
                        <w:rPr>
                          <w:rFonts w:ascii="Cambria Math" w:eastAsia="Times New Roman" w:hAnsi="Cambria Math"/>
                          <w:color w:val="000000" w:themeColor="text1"/>
                        </w:rPr>
                        <m:t>2</m:t>
                      </m:r>
                    </m:sup>
                  </m:sSup>
                </m:e>
              </m:nary>
              <m:r>
                <w:rPr>
                  <w:rFonts w:ascii="Cambria Math" w:eastAsia="Times New Roman" w:hAnsi="Cambria Math"/>
                  <w:color w:val="000000" w:themeColor="text1"/>
                </w:rPr>
                <m:t>+</m:t>
              </m:r>
              <m:nary>
                <m:naryPr>
                  <m:chr m:val="∑"/>
                  <m:limLoc m:val="subSup"/>
                  <m:supHide m:val="1"/>
                  <m:ctrlPr>
                    <w:rPr>
                      <w:rFonts w:ascii="Cambria Math" w:eastAsia="Times New Roman" w:hAnsi="Cambria Math"/>
                      <w:i/>
                      <w:color w:val="000000" w:themeColor="text1"/>
                    </w:rPr>
                  </m:ctrlPr>
                </m:naryPr>
                <m:sub>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x</m:t>
                      </m:r>
                    </m:e>
                    <m:sub>
                      <m:r>
                        <w:rPr>
                          <w:rFonts w:ascii="Cambria Math" w:eastAsia="Times New Roman" w:hAnsi="Cambria Math"/>
                          <w:color w:val="000000" w:themeColor="text1"/>
                        </w:rPr>
                        <m:t>i</m:t>
                      </m:r>
                    </m:sub>
                  </m:sSub>
                  <m:r>
                    <w:rPr>
                      <w:rFonts w:ascii="Cambria Math" w:eastAsia="Times New Roman" w:hAnsi="Cambria Math"/>
                      <w:color w:val="000000" w:themeColor="text1"/>
                    </w:rPr>
                    <m:t>∈</m:t>
                  </m:r>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R</m:t>
                      </m:r>
                    </m:e>
                    <m:sub>
                      <m:r>
                        <w:rPr>
                          <w:rFonts w:ascii="Cambria Math" w:eastAsia="Times New Roman" w:hAnsi="Cambria Math"/>
                          <w:color w:val="000000" w:themeColor="text1"/>
                        </w:rPr>
                        <m:t>right</m:t>
                      </m:r>
                    </m:sub>
                  </m:sSub>
                  <m:r>
                    <w:rPr>
                      <w:rFonts w:ascii="Cambria Math" w:eastAsia="Times New Roman" w:hAnsi="Cambria Math"/>
                      <w:color w:val="000000" w:themeColor="text1"/>
                    </w:rPr>
                    <m:t>(j,s)</m:t>
                  </m:r>
                </m:sub>
                <m:sup/>
                <m:e>
                  <m:sSup>
                    <m:sSupPr>
                      <m:ctrlPr>
                        <w:rPr>
                          <w:rFonts w:ascii="Cambria Math" w:eastAsia="Times New Roman" w:hAnsi="Cambria Math"/>
                          <w:i/>
                          <w:color w:val="000000" w:themeColor="text1"/>
                        </w:rPr>
                      </m:ctrlPr>
                    </m:sSupPr>
                    <m:e>
                      <m:r>
                        <w:rPr>
                          <w:rFonts w:ascii="Cambria Math" w:eastAsia="Times New Roman" w:hAnsi="Cambria Math"/>
                          <w:color w:val="000000" w:themeColor="text1"/>
                        </w:rPr>
                        <m:t>(</m:t>
                      </m:r>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y</m:t>
                          </m:r>
                        </m:e>
                        <m:sub>
                          <m:r>
                            <w:rPr>
                              <w:rFonts w:ascii="Cambria Math" w:eastAsia="Times New Roman" w:hAnsi="Cambria Math"/>
                              <w:color w:val="000000" w:themeColor="text1"/>
                            </w:rPr>
                            <m:t>i</m:t>
                          </m:r>
                        </m:sub>
                      </m:sSub>
                      <m:r>
                        <w:rPr>
                          <w:rFonts w:ascii="Cambria Math" w:eastAsia="Times New Roman" w:hAnsi="Cambria Math"/>
                          <w:color w:val="000000" w:themeColor="text1"/>
                        </w:rPr>
                        <m:t>-</m:t>
                      </m:r>
                      <m:sSub>
                        <m:sSubPr>
                          <m:ctrlPr>
                            <w:rPr>
                              <w:rFonts w:ascii="Cambria Math" w:eastAsia="Times New Roman" w:hAnsi="Cambria Math"/>
                              <w:i/>
                              <w:color w:val="000000" w:themeColor="text1"/>
                            </w:rPr>
                          </m:ctrlPr>
                        </m:sSubPr>
                        <m:e>
                          <m:acc>
                            <m:accPr>
                              <m:ctrlPr>
                                <w:rPr>
                                  <w:rFonts w:ascii="Cambria Math" w:eastAsia="Times New Roman" w:hAnsi="Cambria Math"/>
                                  <w:i/>
                                  <w:color w:val="000000" w:themeColor="text1"/>
                                </w:rPr>
                              </m:ctrlPr>
                            </m:accPr>
                            <m:e>
                              <m:r>
                                <w:rPr>
                                  <w:rFonts w:ascii="Cambria Math" w:eastAsia="Times New Roman" w:hAnsi="Cambria Math"/>
                                  <w:color w:val="000000" w:themeColor="text1"/>
                                </w:rPr>
                                <m:t>y</m:t>
                              </m:r>
                            </m:e>
                          </m:acc>
                        </m:e>
                        <m:sub>
                          <m:r>
                            <w:rPr>
                              <w:rFonts w:ascii="Cambria Math" w:eastAsia="Times New Roman" w:hAnsi="Cambria Math"/>
                              <w:color w:val="000000" w:themeColor="text1"/>
                            </w:rPr>
                            <m:t>right</m:t>
                          </m:r>
                        </m:sub>
                      </m:sSub>
                      <m:r>
                        <w:rPr>
                          <w:rFonts w:ascii="Cambria Math" w:eastAsia="Times New Roman" w:hAnsi="Cambria Math"/>
                          <w:color w:val="000000" w:themeColor="text1"/>
                        </w:rPr>
                        <m:t>)</m:t>
                      </m:r>
                    </m:e>
                    <m:sup>
                      <m:r>
                        <w:rPr>
                          <w:rFonts w:ascii="Cambria Math" w:eastAsia="Times New Roman" w:hAnsi="Cambria Math"/>
                          <w:color w:val="000000" w:themeColor="text1"/>
                        </w:rPr>
                        <m:t>2</m:t>
                      </m:r>
                    </m:sup>
                  </m:sSup>
                </m:e>
              </m:nary>
            </m:e>
          </m:d>
        </m:oMath>
      </m:oMathPara>
    </w:p>
    <w:p w:rsidR="2DC85E35" w:rsidRPr="00244161" w:rsidRDefault="00AF16BF"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 </w:t>
      </w:r>
      <w:r w:rsidR="52A98F5E" w:rsidRPr="00244161">
        <w:rPr>
          <w:rFonts w:eastAsia="Times New Roman"/>
          <w:color w:val="000000" w:themeColor="text1"/>
        </w:rPr>
        <w:t>(Where</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left</m:t>
            </m:r>
          </m:sub>
        </m:sSub>
      </m:oMath>
      <w:r w:rsidR="52A98F5E" w:rsidRPr="00244161">
        <w:rPr>
          <w:rFonts w:eastAsia="Times New Roman"/>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right</m:t>
            </m:r>
          </m:sub>
        </m:sSub>
      </m:oMath>
      <w:r w:rsidR="52A98F5E" w:rsidRPr="00244161">
        <w:rPr>
          <w:rFonts w:eastAsia="Times New Roman"/>
          <w:color w:val="000000" w:themeColor="text1"/>
        </w:rPr>
        <w:t xml:space="preserve"> are the partitioned feature </w:t>
      </w:r>
      <w:r w:rsidR="77E39F4B" w:rsidRPr="00244161">
        <w:rPr>
          <w:rFonts w:eastAsia="Times New Roman"/>
          <w:color w:val="000000" w:themeColor="text1"/>
        </w:rPr>
        <w:t>spaces and</w:t>
      </w:r>
      <w:r w:rsidR="52A98F5E" w:rsidRPr="00244161">
        <w:rPr>
          <w:rFonts w:eastAsia="Times New Roman"/>
          <w:color w:val="000000" w:themeColor="text1"/>
        </w:rPr>
        <w:t xml:space="preserve"> </w:t>
      </w:r>
      <m:oMath>
        <m:acc>
          <m:accPr>
            <m:ctrlPr>
              <w:rPr>
                <w:rFonts w:ascii="Cambria Math" w:hAnsi="Cambria Math"/>
                <w:color w:val="000000" w:themeColor="text1"/>
              </w:rPr>
            </m:ctrlPr>
          </m:accPr>
          <m:e>
            <m:r>
              <w:rPr>
                <w:rFonts w:ascii="Cambria Math" w:hAnsi="Cambria Math"/>
                <w:color w:val="000000" w:themeColor="text1"/>
              </w:rPr>
              <m:t>y</m:t>
            </m:r>
          </m:e>
        </m:acc>
      </m:oMath>
      <w:r w:rsidR="52A98F5E" w:rsidRPr="00244161">
        <w:rPr>
          <w:rFonts w:eastAsia="Times New Roman"/>
          <w:color w:val="000000" w:themeColor="text1"/>
        </w:rPr>
        <w:t xml:space="preserve"> represents the mean of the observed returns within that specific </w:t>
      </w:r>
      <w:r w:rsidR="2A427B96" w:rsidRPr="00244161">
        <w:rPr>
          <w:rFonts w:eastAsia="Times New Roman"/>
          <w:color w:val="000000" w:themeColor="text1"/>
        </w:rPr>
        <w:t>region.</w:t>
      </w:r>
    </w:p>
    <w:p w:rsidR="2DC85E35" w:rsidRPr="00244161" w:rsidRDefault="52A98F5E" w:rsidP="00B61C71">
      <w:pPr>
        <w:spacing w:after="240" w:line="480" w:lineRule="auto"/>
        <w:jc w:val="both"/>
        <w:rPr>
          <w:rFonts w:eastAsia="Times New Roman"/>
          <w:b/>
          <w:bCs/>
          <w:color w:val="000000" w:themeColor="text1"/>
        </w:rPr>
      </w:pPr>
      <w:r w:rsidRPr="00244161">
        <w:rPr>
          <w:rFonts w:eastAsia="Times New Roman"/>
          <w:b/>
          <w:bCs/>
          <w:color w:val="000000" w:themeColor="text1"/>
        </w:rPr>
        <w:t>3. The Ensemble Forecast</w:t>
      </w:r>
    </w:p>
    <w:p w:rsidR="2DC85E35" w:rsidRPr="00244161" w:rsidRDefault="52A98F5E"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Each individual tree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oMath>
      <w:r w:rsidRPr="00244161">
        <w:rPr>
          <w:rFonts w:eastAsia="Times New Roman"/>
          <w:color w:val="000000" w:themeColor="text1"/>
        </w:rPr>
        <w:t xml:space="preserve"> is grown deeply without pruning. While a single unpruned tree captures highly complex, non</w:t>
      </w:r>
      <w:r w:rsidR="3CB00BA7" w:rsidRPr="00244161">
        <w:rPr>
          <w:rFonts w:eastAsia="Times New Roman"/>
          <w:color w:val="000000" w:themeColor="text1"/>
        </w:rPr>
        <w:t>-</w:t>
      </w:r>
      <w:r w:rsidRPr="00244161">
        <w:rPr>
          <w:rFonts w:eastAsia="Times New Roman"/>
          <w:color w:val="000000" w:themeColor="text1"/>
        </w:rPr>
        <w:t xml:space="preserve">linear market relationships with low bias, it </w:t>
      </w:r>
      <w:r w:rsidR="5219A071" w:rsidRPr="00244161">
        <w:rPr>
          <w:rFonts w:eastAsia="Times New Roman"/>
          <w:color w:val="000000" w:themeColor="text1"/>
        </w:rPr>
        <w:t>suffers</w:t>
      </w:r>
      <w:r w:rsidRPr="00244161">
        <w:rPr>
          <w:rFonts w:eastAsia="Times New Roman"/>
          <w:color w:val="000000" w:themeColor="text1"/>
        </w:rPr>
        <w:t xml:space="preserve"> high variance (over</w:t>
      </w:r>
      <w:r w:rsidR="3CB00BA7" w:rsidRPr="00244161">
        <w:rPr>
          <w:rFonts w:eastAsia="Times New Roman"/>
          <w:color w:val="000000" w:themeColor="text1"/>
        </w:rPr>
        <w:t>-</w:t>
      </w:r>
      <w:r w:rsidRPr="00244161">
        <w:rPr>
          <w:rFonts w:eastAsia="Times New Roman"/>
          <w:color w:val="000000" w:themeColor="text1"/>
        </w:rPr>
        <w:t xml:space="preserve">fitting). The Random Forest model neutralizes this variance by averaging the continuous predictive outputs across all </w:t>
      </w:r>
      <m:oMath>
        <m:r>
          <w:rPr>
            <w:rFonts w:ascii="Cambria Math" w:hAnsi="Cambria Math"/>
            <w:color w:val="000000" w:themeColor="text1"/>
          </w:rPr>
          <m:t>B </m:t>
        </m:r>
      </m:oMath>
      <w:r w:rsidRPr="00244161">
        <w:rPr>
          <w:rFonts w:eastAsia="Times New Roman"/>
          <w:color w:val="000000" w:themeColor="text1"/>
        </w:rPr>
        <w:t xml:space="preserve"> independently trained trees.</w:t>
      </w:r>
    </w:p>
    <w:p w:rsidR="2DC85E35" w:rsidRPr="00244161" w:rsidRDefault="52A98F5E"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The aggregate Random Forest prediction for the weekly return at </w:t>
      </w:r>
      <w:proofErr w:type="gramStart"/>
      <w:r w:rsidRPr="00244161">
        <w:rPr>
          <w:rFonts w:eastAsia="Times New Roman"/>
          <w:color w:val="000000" w:themeColor="text1"/>
        </w:rPr>
        <w:t xml:space="preserve">time </w:t>
      </w:r>
      <w:proofErr w:type="gramEnd"/>
      <m:oMath>
        <m:r>
          <w:rPr>
            <w:rFonts w:ascii="Cambria Math" w:hAnsi="Cambria Math"/>
            <w:color w:val="000000" w:themeColor="text1"/>
          </w:rPr>
          <m:t>t+1 </m:t>
        </m:r>
      </m:oMath>
      <w:r w:rsidRPr="00244161">
        <w:rPr>
          <w:rFonts w:eastAsia="Times New Roman"/>
          <w:color w:val="000000" w:themeColor="text1"/>
        </w:rPr>
        <w:t xml:space="preserve">, given the specific market information set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is mathematically specified as:</w:t>
      </w:r>
    </w:p>
    <w:p w:rsidR="2DC85E35" w:rsidRPr="00244161" w:rsidRDefault="00E20D58" w:rsidP="00B61C71">
      <w:pPr>
        <w:spacing w:after="0" w:line="0" w:lineRule="atLeast"/>
        <w:jc w:val="both"/>
        <w:rPr>
          <w:rFonts w:eastAsia="Times New Roman"/>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t+1</m:t>
              </m:r>
            </m:sub>
            <m:sup>
              <m:r>
                <w:rPr>
                  <w:rFonts w:ascii="Cambria Math" w:hAnsi="Cambria Math"/>
                  <w:color w:val="000000" w:themeColor="text1"/>
                </w:rPr>
                <m:t>RF</m:t>
              </m:r>
            </m:sup>
          </m:sSubSup>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B</m:t>
              </m:r>
            </m:den>
          </m:f>
          <m:nary>
            <m:naryPr>
              <m:chr m:val="∑"/>
              <m:ctrlPr>
                <w:rPr>
                  <w:rFonts w:ascii="Cambria Math" w:hAnsi="Cambria Math"/>
                  <w:color w:val="000000" w:themeColor="text1"/>
                </w:rPr>
              </m:ctrlPr>
            </m:naryPr>
            <m:sub>
              <m:r>
                <w:rPr>
                  <w:rFonts w:ascii="Cambria Math" w:hAnsi="Cambria Math"/>
                  <w:color w:val="000000" w:themeColor="text1"/>
                </w:rPr>
                <m:t>b=1</m:t>
              </m:r>
            </m:sub>
            <m:sup>
              <m:r>
                <w:rPr>
                  <w:rFonts w:ascii="Cambria Math" w:hAnsi="Cambria Math"/>
                  <w:color w:val="000000" w:themeColor="text1"/>
                </w:rPr>
                <m:t>B</m:t>
              </m:r>
            </m:sup>
            <m:e>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e>
          </m:nary>
        </m:oMath>
      </m:oMathPara>
    </w:p>
    <w:p w:rsidR="2DC85E35" w:rsidRPr="00244161" w:rsidRDefault="0012748B" w:rsidP="00CC3A70">
      <w:pPr>
        <w:spacing w:after="0" w:line="480" w:lineRule="auto"/>
        <w:ind w:firstLine="720"/>
        <w:jc w:val="both"/>
        <w:rPr>
          <w:rFonts w:eastAsia="Times New Roman"/>
          <w:color w:val="000000" w:themeColor="text1"/>
        </w:rPr>
      </w:pPr>
      <w:proofErr w:type="gramStart"/>
      <w:r w:rsidRPr="00244161">
        <w:rPr>
          <w:rFonts w:eastAsia="Times New Roman"/>
          <w:color w:val="000000" w:themeColor="text1"/>
        </w:rPr>
        <w:lastRenderedPageBreak/>
        <w:t>where</w:t>
      </w:r>
      <w:proofErr w:type="gramEnd"/>
      <w:r w:rsidR="00CC3A70" w:rsidRPr="00244161">
        <w:rPr>
          <w:rFonts w:eastAsia="Times New Roman"/>
          <w:color w:val="000000" w:themeColor="text1"/>
        </w:rPr>
        <w:t xml:space="preserve"> </w:t>
      </w:r>
      <m:oMath>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t+1</m:t>
            </m:r>
          </m:sub>
          <m:sup>
            <m:r>
              <w:rPr>
                <w:rFonts w:ascii="Cambria Math" w:hAnsi="Cambria Math"/>
                <w:color w:val="000000" w:themeColor="text1"/>
              </w:rPr>
              <m:t>RF</m:t>
            </m:r>
          </m:sup>
        </m:sSubSup>
      </m:oMath>
      <w:r w:rsidR="665A2B6B" w:rsidRPr="00244161">
        <w:rPr>
          <w:rFonts w:eastAsia="Times New Roman"/>
          <w:color w:val="000000" w:themeColor="text1"/>
        </w:rPr>
        <w:t xml:space="preserve"> is the forecasted logarit</w:t>
      </w:r>
      <w:r w:rsidR="00CC3A70" w:rsidRPr="00244161">
        <w:rPr>
          <w:rFonts w:eastAsia="Times New Roman"/>
          <w:color w:val="000000" w:themeColor="text1"/>
        </w:rPr>
        <w:t xml:space="preserve">hmic return of the target asset, </w:t>
      </w:r>
      <m:oMath>
        <m:r>
          <w:rPr>
            <w:rFonts w:ascii="Cambria Math" w:hAnsi="Cambria Math"/>
            <w:color w:val="000000" w:themeColor="text1"/>
          </w:rPr>
          <m:t>B </m:t>
        </m:r>
      </m:oMath>
      <w:r w:rsidR="665A2B6B" w:rsidRPr="00244161">
        <w:rPr>
          <w:rFonts w:eastAsia="Times New Roman"/>
          <w:color w:val="000000" w:themeColor="text1"/>
        </w:rPr>
        <w:t xml:space="preserve"> is the total number of regression trees in the forest ensemble (a hyperparameter that will be optimized d</w:t>
      </w:r>
      <w:r w:rsidR="00CC3A70" w:rsidRPr="00244161">
        <w:rPr>
          <w:rFonts w:eastAsia="Times New Roman"/>
          <w:color w:val="000000" w:themeColor="text1"/>
        </w:rPr>
        <w:t xml:space="preserve">uring the model training phase) and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oMath>
      <w:r w:rsidR="665A2B6B" w:rsidRPr="00244161">
        <w:rPr>
          <w:rFonts w:eastAsia="Times New Roman"/>
          <w:color w:val="000000" w:themeColor="text1"/>
        </w:rPr>
        <w:t xml:space="preserve"> is the predicted return of the </w:t>
      </w:r>
      <m:oMath>
        <m:r>
          <w:rPr>
            <w:rFonts w:ascii="Cambria Math" w:hAnsi="Cambria Math"/>
            <w:color w:val="000000" w:themeColor="text1"/>
          </w:rPr>
          <m:t>b </m:t>
        </m:r>
      </m:oMath>
      <w:r w:rsidR="3CB00BA7" w:rsidRPr="00244161">
        <w:rPr>
          <w:rFonts w:eastAsia="Times New Roman"/>
          <w:color w:val="000000" w:themeColor="text1"/>
        </w:rPr>
        <w:t>-</w:t>
      </w:r>
      <w:proofErr w:type="spellStart"/>
      <w:r w:rsidR="665A2B6B" w:rsidRPr="00244161">
        <w:rPr>
          <w:rFonts w:eastAsia="Times New Roman"/>
          <w:color w:val="000000" w:themeColor="text1"/>
        </w:rPr>
        <w:t>th</w:t>
      </w:r>
      <w:proofErr w:type="spellEnd"/>
      <w:r w:rsidR="665A2B6B" w:rsidRPr="00244161">
        <w:rPr>
          <w:rFonts w:eastAsia="Times New Roman"/>
          <w:color w:val="000000" w:themeColor="text1"/>
        </w:rPr>
        <w:t xml:space="preserve"> individual regression tree based on the 13</w:t>
      </w:r>
      <w:r w:rsidR="3CB00BA7" w:rsidRPr="00244161">
        <w:rPr>
          <w:rFonts w:eastAsia="Times New Roman"/>
          <w:color w:val="000000" w:themeColor="text1"/>
        </w:rPr>
        <w:t>-</w:t>
      </w:r>
      <w:r w:rsidR="665A2B6B" w:rsidRPr="00244161">
        <w:rPr>
          <w:rFonts w:eastAsia="Times New Roman"/>
          <w:color w:val="000000" w:themeColor="text1"/>
        </w:rPr>
        <w:t xml:space="preserve">dimensional feature vector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665A2B6B" w:rsidRPr="00244161">
        <w:rPr>
          <w:rFonts w:eastAsia="Times New Roman"/>
          <w:color w:val="000000" w:themeColor="text1"/>
        </w:rPr>
        <w:t>.</w:t>
      </w:r>
    </w:p>
    <w:p w:rsidR="2DC85E35" w:rsidRPr="00244161" w:rsidRDefault="3184A9BB"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 xml:space="preserve">3.2.3 </w:t>
      </w:r>
      <w:proofErr w:type="spellStart"/>
      <w:proofErr w:type="gramStart"/>
      <w:r w:rsidRPr="00244161">
        <w:rPr>
          <w:rFonts w:eastAsia="Times New Roman"/>
          <w:b/>
          <w:bCs/>
          <w:color w:val="000000" w:themeColor="text1"/>
        </w:rPr>
        <w:t>eXtreme</w:t>
      </w:r>
      <w:proofErr w:type="spellEnd"/>
      <w:proofErr w:type="gramEnd"/>
      <w:r w:rsidRPr="00244161">
        <w:rPr>
          <w:rFonts w:eastAsia="Times New Roman"/>
          <w:b/>
          <w:bCs/>
          <w:color w:val="000000" w:themeColor="text1"/>
        </w:rPr>
        <w:t xml:space="preserve"> Gradient Boosting (</w:t>
      </w:r>
      <w:proofErr w:type="spellStart"/>
      <w:r w:rsidRPr="00244161">
        <w:rPr>
          <w:rFonts w:eastAsia="Times New Roman"/>
          <w:b/>
          <w:bCs/>
          <w:color w:val="000000" w:themeColor="text1"/>
        </w:rPr>
        <w:t>XGBoost</w:t>
      </w:r>
      <w:proofErr w:type="spellEnd"/>
      <w:r w:rsidRPr="00244161">
        <w:rPr>
          <w:rFonts w:eastAsia="Times New Roman"/>
          <w:b/>
          <w:bCs/>
          <w:color w:val="000000" w:themeColor="text1"/>
        </w:rPr>
        <w:t>)</w:t>
      </w:r>
    </w:p>
    <w:p w:rsidR="169D4331" w:rsidRPr="00244161" w:rsidRDefault="4A995ECD" w:rsidP="00B61C71">
      <w:pPr>
        <w:spacing w:after="0" w:line="480" w:lineRule="auto"/>
        <w:ind w:firstLine="720"/>
        <w:jc w:val="both"/>
        <w:rPr>
          <w:rFonts w:eastAsia="Times New Roman"/>
          <w:color w:val="000000" w:themeColor="text1"/>
        </w:rPr>
      </w:pPr>
      <w:r w:rsidRPr="00244161">
        <w:t>The eXtreme Gradient Boosting (XGBoost) algorithm (Chen &amp; Guestrin, 2016) operates as an additive ensemble of classification and regression trees (CART), optimizing a regularized objective function via second-order gradient descent.</w:t>
      </w:r>
    </w:p>
    <w:p w:rsidR="169D4331" w:rsidRPr="00244161" w:rsidRDefault="4A995ECD" w:rsidP="00B61C71">
      <w:pPr>
        <w:spacing w:after="0" w:line="480" w:lineRule="auto"/>
        <w:jc w:val="both"/>
        <w:rPr>
          <w:rFonts w:eastAsia="Times New Roman"/>
          <w:b/>
          <w:bCs/>
          <w:color w:val="000000" w:themeColor="text1"/>
        </w:rPr>
      </w:pPr>
      <w:r w:rsidRPr="00244161">
        <w:rPr>
          <w:rFonts w:eastAsia="Times New Roman"/>
          <w:b/>
          <w:bCs/>
          <w:color w:val="000000" w:themeColor="text1"/>
        </w:rPr>
        <w:t>1. The Additive Model Specification</w:t>
      </w:r>
    </w:p>
    <w:p w:rsidR="2B09352C" w:rsidRPr="00244161" w:rsidRDefault="0031267F"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The </w:t>
      </w:r>
      <w:proofErr w:type="spellStart"/>
      <w:r w:rsidRPr="00244161">
        <w:rPr>
          <w:rFonts w:eastAsia="Times New Roman"/>
          <w:color w:val="000000" w:themeColor="text1"/>
        </w:rPr>
        <w:t>XGBoost</w:t>
      </w:r>
      <w:proofErr w:type="spellEnd"/>
      <w:r w:rsidRPr="00244161">
        <w:rPr>
          <w:rFonts w:eastAsia="Times New Roman"/>
          <w:color w:val="000000" w:themeColor="text1"/>
        </w:rPr>
        <w:t xml:space="preserve"> algorithm models the expected return at time</w:t>
      </w:r>
      <m:oMath>
        <m:r>
          <w:rPr>
            <w:rFonts w:ascii="Cambria Math" w:hAnsi="Cambria Math"/>
            <w:color w:val="000000" w:themeColor="text1"/>
          </w:rPr>
          <m:t>t+1 </m:t>
        </m:r>
      </m:oMath>
      <w:r w:rsidRPr="00244161">
        <w:rPr>
          <w:rFonts w:eastAsia="Times New Roman"/>
          <w:color w:val="000000" w:themeColor="text1"/>
        </w:rPr>
        <w:t xml:space="preserve">as an additive combination of </w:t>
      </w:r>
      <m:oMath>
        <m:r>
          <w:rPr>
            <w:rFonts w:ascii="Cambria Math" w:hAnsi="Cambria Math"/>
            <w:color w:val="000000" w:themeColor="text1"/>
          </w:rPr>
          <m:t>K </m:t>
        </m:r>
      </m:oMath>
      <w:r w:rsidRPr="00244161">
        <w:rPr>
          <w:rFonts w:eastAsia="Times New Roman"/>
          <w:color w:val="000000" w:themeColor="text1"/>
        </w:rPr>
        <w:t xml:space="preserve"> sequential base learners (regression trees). For a given feature vector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xml:space="preserve"> containing the thirteen extracted market indicators, the aggregated XGBoost forecast is defined as:</w:t>
      </w:r>
    </w:p>
    <w:p w:rsidR="28C1B626" w:rsidRPr="00244161" w:rsidRDefault="00E20D58" w:rsidP="00712B4B">
      <w:pPr>
        <w:spacing w:after="0" w:line="0" w:lineRule="atLeast"/>
        <w:jc w:val="both"/>
        <w:rPr>
          <w:rFonts w:eastAsia="Times New Roman"/>
          <w:color w:val="000000" w:themeColor="text1"/>
        </w:rPr>
      </w:pPr>
      <m:oMathPara>
        <m:oMath>
          <m:acc>
            <m:accPr>
              <m:ctrlPr>
                <w:rPr>
                  <w:rFonts w:ascii="Cambria Math" w:hAnsi="Cambria Math"/>
                  <w:color w:val="000000" w:themeColor="text1"/>
                </w:rPr>
              </m:ctrlPr>
            </m:accPr>
            <m:e>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t+1</m:t>
                  </m:r>
                </m:sub>
                <m:sup>
                  <m:r>
                    <w:rPr>
                      <w:rFonts w:ascii="Cambria Math" w:hAnsi="Cambria Math"/>
                      <w:color w:val="000000" w:themeColor="text1"/>
                    </w:rPr>
                    <m:t>XGB</m:t>
                  </m:r>
                </m:sup>
              </m:sSubSup>
            </m:e>
          </m:acc>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e>
          </m:nary>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r>
            <w:rPr>
              <w:rFonts w:ascii="Cambria Math" w:hAnsi="Cambria Math"/>
              <w:color w:val="000000" w:themeColor="text1"/>
            </w:rPr>
            <m:t>∈F</m:t>
          </m:r>
        </m:oMath>
      </m:oMathPara>
    </w:p>
    <w:p w:rsidR="28C1B626" w:rsidRPr="00244161" w:rsidRDefault="0012748B" w:rsidP="00D7573B">
      <w:pPr>
        <w:spacing w:after="0" w:line="480" w:lineRule="auto"/>
        <w:ind w:firstLine="720"/>
        <w:jc w:val="both"/>
        <w:rPr>
          <w:rFonts w:eastAsia="Times New Roman"/>
          <w:color w:val="000000" w:themeColor="text1"/>
        </w:rPr>
      </w:pPr>
      <w:r w:rsidRPr="00244161">
        <w:rPr>
          <w:rFonts w:eastAsia="Times New Roman"/>
          <w:color w:val="000000" w:themeColor="text1"/>
        </w:rPr>
        <w:t>w</w:t>
      </w:r>
      <w:r w:rsidR="58A85989" w:rsidRPr="00244161">
        <w:rPr>
          <w:rFonts w:eastAsia="Times New Roman"/>
          <w:color w:val="000000" w:themeColor="text1"/>
        </w:rPr>
        <w:t>he</w:t>
      </w:r>
      <w:r w:rsidRPr="00244161">
        <w:rPr>
          <w:rFonts w:eastAsia="Times New Roman"/>
          <w:color w:val="000000" w:themeColor="text1"/>
        </w:rPr>
        <w:t>re</w:t>
      </w:r>
      <w:r w:rsidR="00D7573B" w:rsidRPr="00244161">
        <w:rPr>
          <w:rFonts w:eastAsia="Times New Roman"/>
          <w:color w:val="000000" w:themeColor="text1"/>
        </w:rPr>
        <w:t xml:space="preserve"> </w:t>
      </w:r>
      <m:oMath>
        <m:acc>
          <m:accPr>
            <m:ctrlPr>
              <w:rPr>
                <w:rFonts w:ascii="Cambria Math" w:hAnsi="Cambria Math"/>
                <w:color w:val="000000" w:themeColor="text1"/>
              </w:rPr>
            </m:ctrlPr>
          </m:accPr>
          <m:e>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t+1</m:t>
                </m:r>
              </m:sub>
              <m:sup>
                <m:r>
                  <w:rPr>
                    <w:rFonts w:ascii="Cambria Math" w:hAnsi="Cambria Math"/>
                    <w:color w:val="000000" w:themeColor="text1"/>
                  </w:rPr>
                  <m:t>XGB</m:t>
                </m:r>
              </m:sup>
            </m:sSubSup>
          </m:e>
        </m:acc>
      </m:oMath>
      <w:r w:rsidR="58A85989" w:rsidRPr="00244161">
        <w:rPr>
          <w:rFonts w:eastAsia="Times New Roman"/>
          <w:color w:val="000000" w:themeColor="text1"/>
        </w:rPr>
        <w:t xml:space="preserve"> is th</w:t>
      </w:r>
      <w:r w:rsidR="00D7573B" w:rsidRPr="00244161">
        <w:rPr>
          <w:rFonts w:eastAsia="Times New Roman"/>
          <w:color w:val="000000" w:themeColor="text1"/>
        </w:rPr>
        <w:t xml:space="preserve">e forecasted logarithmic return,  </w:t>
      </w:r>
      <m:oMath>
        <m:r>
          <w:rPr>
            <w:rFonts w:ascii="Cambria Math" w:hAnsi="Cambria Math"/>
            <w:color w:val="000000" w:themeColor="text1"/>
          </w:rPr>
          <m:t>K </m:t>
        </m:r>
      </m:oMath>
      <w:r w:rsidR="58A85989" w:rsidRPr="00244161">
        <w:rPr>
          <w:rFonts w:eastAsia="Times New Roman"/>
          <w:color w:val="000000" w:themeColor="text1"/>
        </w:rPr>
        <w:t xml:space="preserve"> is the</w:t>
      </w:r>
      <w:r w:rsidR="00D7573B" w:rsidRPr="00244161">
        <w:rPr>
          <w:rFonts w:eastAsia="Times New Roman"/>
          <w:color w:val="000000" w:themeColor="text1"/>
        </w:rPr>
        <w:t xml:space="preserve"> total number of additive trees and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oMath>
      <w:r w:rsidR="58A85989" w:rsidRPr="00244161">
        <w:rPr>
          <w:rFonts w:eastAsia="Times New Roman"/>
          <w:color w:val="000000" w:themeColor="text1"/>
        </w:rPr>
        <w:t xml:space="preserve"> represents an independent classification and regression tree (CART) structure within the functional space </w:t>
      </w:r>
      <m:oMath>
        <m:r>
          <w:rPr>
            <w:rFonts w:ascii="Cambria Math" w:hAnsi="Cambria Math"/>
            <w:color w:val="000000" w:themeColor="text1"/>
          </w:rPr>
          <m:t>F </m:t>
        </m:r>
      </m:oMath>
      <w:r w:rsidR="58A85989" w:rsidRPr="00244161">
        <w:rPr>
          <w:rFonts w:eastAsia="Times New Roman"/>
          <w:color w:val="000000" w:themeColor="text1"/>
        </w:rPr>
        <w:t>of all possible trees.</w:t>
      </w:r>
    </w:p>
    <w:p w:rsidR="65F995CD" w:rsidRPr="00244161" w:rsidRDefault="31F2CD3E" w:rsidP="00B61C71">
      <w:pPr>
        <w:spacing w:after="0" w:line="480" w:lineRule="auto"/>
        <w:jc w:val="both"/>
        <w:rPr>
          <w:rFonts w:eastAsia="Times New Roman"/>
          <w:b/>
          <w:bCs/>
          <w:color w:val="000000" w:themeColor="text1"/>
        </w:rPr>
      </w:pPr>
      <w:r w:rsidRPr="00244161">
        <w:rPr>
          <w:rFonts w:eastAsia="Times New Roman"/>
          <w:b/>
          <w:bCs/>
          <w:color w:val="000000" w:themeColor="text1"/>
        </w:rPr>
        <w:t>2. The Regularized Objective Function</w:t>
      </w:r>
    </w:p>
    <w:p w:rsidR="65F995CD" w:rsidRPr="00244161" w:rsidRDefault="31F2CD3E"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Financial time series are notoriously noisy, making complex models highly susceptible to overfitting. </w:t>
      </w:r>
      <w:proofErr w:type="spellStart"/>
      <w:r w:rsidRPr="00244161">
        <w:rPr>
          <w:rFonts w:eastAsia="Times New Roman"/>
          <w:color w:val="000000" w:themeColor="text1"/>
        </w:rPr>
        <w:t>XGBoost</w:t>
      </w:r>
      <w:proofErr w:type="spellEnd"/>
      <w:r w:rsidRPr="00244161">
        <w:rPr>
          <w:rFonts w:eastAsia="Times New Roman"/>
          <w:color w:val="000000" w:themeColor="text1"/>
        </w:rPr>
        <w:t xml:space="preserve"> addresses this by optimizing a regularized objective function at each sequential step</w:t>
      </w:r>
      <w:r w:rsidR="7C990296" w:rsidRPr="00244161">
        <w:rPr>
          <w:rFonts w:eastAsia="Times New Roman"/>
          <w:color w:val="000000" w:themeColor="text1"/>
        </w:rPr>
        <w:t xml:space="preserve"> </w:t>
      </w:r>
      <m:oMath>
        <m:r>
          <w:rPr>
            <w:rFonts w:ascii="Cambria Math" w:hAnsi="Cambria Math"/>
            <w:color w:val="000000" w:themeColor="text1"/>
          </w:rPr>
          <m:t>t </m:t>
        </m:r>
      </m:oMath>
      <w:r w:rsidRPr="00244161">
        <w:rPr>
          <w:rFonts w:eastAsia="Times New Roman"/>
          <w:color w:val="000000" w:themeColor="text1"/>
        </w:rPr>
        <w:t xml:space="preserve"> (not to be confused with time </w:t>
      </w:r>
      <w:proofErr w:type="gramStart"/>
      <w:r w:rsidRPr="00244161">
        <w:rPr>
          <w:rFonts w:eastAsia="Times New Roman"/>
          <w:color w:val="000000" w:themeColor="text1"/>
        </w:rPr>
        <w:t>index</w:t>
      </w:r>
      <w:r w:rsidR="6B6BF4DF" w:rsidRPr="00244161">
        <w:rPr>
          <w:rFonts w:eastAsia="Times New Roman"/>
          <w:color w:val="000000" w:themeColor="text1"/>
        </w:rPr>
        <w:t xml:space="preserve"> </w:t>
      </w:r>
      <w:proofErr w:type="gramEnd"/>
      <m:oMath>
        <m:r>
          <w:rPr>
            <w:rFonts w:ascii="Cambria Math" w:hAnsi="Cambria Math"/>
            <w:color w:val="000000" w:themeColor="text1"/>
          </w:rPr>
          <m:t>t </m:t>
        </m:r>
      </m:oMath>
      <w:r w:rsidRPr="00244161">
        <w:rPr>
          <w:rFonts w:eastAsia="Times New Roman"/>
          <w:color w:val="000000" w:themeColor="text1"/>
        </w:rPr>
        <w:t>). The algorithm seeks to minimize the following loss function:</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w:lastRenderedPageBreak/>
            <m:t>L =</m:t>
          </m:r>
          <m:nary>
            <m:naryPr>
              <m:chr m:val="∑"/>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l</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r>
                    <w:rPr>
                      <w:rFonts w:ascii="Cambria Math" w:hAnsi="Cambria Math"/>
                      <w:color w:val="000000" w:themeColor="text1"/>
                    </w:rPr>
                    <m:t>,</m:t>
                  </m:r>
                  <m:acc>
                    <m:accPr>
                      <m:ctrlPr>
                        <w:rPr>
                          <w:rFonts w:ascii="Cambria Math" w:hAnsi="Cambria Math"/>
                          <w:color w:val="000000" w:themeColor="text1"/>
                        </w:rPr>
                      </m:ctrlPr>
                    </m:acc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e>
                  </m:acc>
                </m:e>
              </m:d>
            </m:e>
          </m:nary>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r>
                <m:rPr>
                  <m:sty m:val="p"/>
                </m:rPr>
                <w:rPr>
                  <w:rFonts w:ascii="Cambria Math" w:hAnsi="Cambria Math"/>
                  <w:color w:val="000000" w:themeColor="text1"/>
                </w:rPr>
                <m:t>Ω</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e>
              </m:d>
            </m:e>
          </m:nary>
        </m:oMath>
      </m:oMathPara>
    </w:p>
    <w:p w:rsidR="28C1B626" w:rsidRPr="00244161" w:rsidRDefault="0012748B" w:rsidP="00D7573B">
      <w:pPr>
        <w:spacing w:after="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00D7573B" w:rsidRPr="00244161">
        <w:rPr>
          <w:rFonts w:eastAsia="Times New Roman"/>
          <w:color w:val="000000" w:themeColor="text1"/>
        </w:rPr>
        <w:t xml:space="preserve"> </w:t>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m:t>
            </m:r>
          </m:e>
        </m:d>
      </m:oMath>
      <w:r w:rsidR="1F1BE260" w:rsidRPr="00244161">
        <w:rPr>
          <w:rFonts w:eastAsia="Times New Roman"/>
          <w:color w:val="000000" w:themeColor="text1"/>
        </w:rPr>
        <w:t xml:space="preserve"> is a differentiable convex loss function, specifically the Mean Squared Error (MSE), which measures the difference between the actual observed return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oMath>
      <w:r w:rsidR="1F1BE260" w:rsidRPr="00244161">
        <w:rPr>
          <w:rFonts w:eastAsia="Times New Roman"/>
          <w:color w:val="000000" w:themeColor="text1"/>
        </w:rPr>
        <w:t xml:space="preserve">and the model's prediction </w:t>
      </w:r>
      <m:oMath>
        <m:acc>
          <m:accPr>
            <m:ctrlPr>
              <w:rPr>
                <w:rFonts w:ascii="Cambria Math" w:hAnsi="Cambria Math"/>
                <w:color w:val="000000" w:themeColor="text1"/>
              </w:rPr>
            </m:ctrlPr>
          </m:acc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e>
        </m:acc>
      </m:oMath>
      <w:r w:rsidR="00D7573B" w:rsidRPr="00244161">
        <w:rPr>
          <w:rFonts w:eastAsia="Times New Roman"/>
          <w:color w:val="000000" w:themeColor="text1"/>
        </w:rPr>
        <w:t xml:space="preserve"> and  </w:t>
      </w:r>
      <m:oMath>
        <m:r>
          <m:rPr>
            <m:sty m:val="p"/>
          </m:rPr>
          <w:rPr>
            <w:rFonts w:ascii="Cambria Math" w:hAnsi="Cambria Math"/>
            <w:color w:val="000000" w:themeColor="text1"/>
          </w:rPr>
          <m:t>Ω</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e>
        </m:d>
      </m:oMath>
      <w:r w:rsidR="1F1BE260" w:rsidRPr="00244161">
        <w:rPr>
          <w:rFonts w:eastAsia="Times New Roman"/>
          <w:color w:val="000000" w:themeColor="text1"/>
        </w:rPr>
        <w:t xml:space="preserve"> is the explicit regularization penalty applied to the model's complexity to prevent overfitting the technical indicators.</w:t>
      </w:r>
    </w:p>
    <w:p w:rsidR="00E06520" w:rsidRPr="00244161" w:rsidRDefault="1F1BE260"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regularization term is mathematically defined as:</w:t>
      </w:r>
    </w:p>
    <w:p w:rsidR="28C1B626" w:rsidRPr="00244161" w:rsidRDefault="28C1B626" w:rsidP="00501293">
      <w:pPr>
        <w:spacing w:after="0" w:line="480" w:lineRule="auto"/>
        <w:jc w:val="both"/>
        <w:rPr>
          <w:rFonts w:eastAsia="Times New Roman"/>
          <w:color w:val="000000" w:themeColor="text1"/>
        </w:rPr>
      </w:pPr>
      <m:oMathPara>
        <m:oMathParaPr>
          <m:jc m:val="center"/>
        </m:oMathParaPr>
        <m:oMath>
          <m:r>
            <m:rPr>
              <m:sty m:val="p"/>
            </m:rPr>
            <w:rPr>
              <w:rFonts w:ascii="Cambria Math" w:hAnsi="Cambria Math"/>
              <w:color w:val="000000" w:themeColor="text1"/>
            </w:rPr>
            <m:t>Ω</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e>
          </m:d>
          <m:r>
            <w:rPr>
              <w:rFonts w:ascii="Cambria Math" w:hAnsi="Cambria Math"/>
              <w:color w:val="000000" w:themeColor="text1"/>
            </w:rPr>
            <m:t>=γT+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λ</m:t>
          </m:r>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r>
                    <w:rPr>
                      <w:rFonts w:ascii="Cambria Math" w:hAnsi="Cambria Math"/>
                      <w:color w:val="000000" w:themeColor="text1"/>
                    </w:rPr>
                    <m:t>w</m:t>
                  </m:r>
                </m:e>
              </m:d>
            </m:e>
            <m:sup>
              <m:r>
                <w:rPr>
                  <w:rFonts w:ascii="Cambria Math" w:hAnsi="Cambria Math"/>
                  <w:color w:val="000000" w:themeColor="text1"/>
                </w:rPr>
                <m:t>2</m:t>
              </m:r>
            </m:sup>
          </m:sSup>
        </m:oMath>
      </m:oMathPara>
    </w:p>
    <w:p w:rsidR="00E06520" w:rsidRPr="00244161" w:rsidRDefault="0012748B" w:rsidP="00B61C71">
      <w:pPr>
        <w:spacing w:after="0" w:line="480" w:lineRule="auto"/>
        <w:ind w:firstLine="720"/>
        <w:jc w:val="both"/>
        <w:rPr>
          <w:rFonts w:eastAsia="Times New Roman"/>
          <w:color w:val="000000" w:themeColor="text1"/>
        </w:rPr>
      </w:pPr>
      <w:proofErr w:type="gramStart"/>
      <w:r w:rsidRPr="00244161">
        <w:rPr>
          <w:rFonts w:eastAsia="Times New Roman"/>
          <w:color w:val="000000" w:themeColor="text1"/>
        </w:rPr>
        <w:t>w</w:t>
      </w:r>
      <w:r w:rsidR="1F1BE260" w:rsidRPr="00244161">
        <w:rPr>
          <w:rFonts w:eastAsia="Times New Roman"/>
          <w:color w:val="000000" w:themeColor="text1"/>
        </w:rPr>
        <w:t>here</w:t>
      </w:r>
      <w:proofErr w:type="gramEnd"/>
      <w:r w:rsidR="1F1BE260" w:rsidRPr="00244161">
        <w:rPr>
          <w:rFonts w:eastAsia="Times New Roman"/>
          <w:color w:val="000000" w:themeColor="text1"/>
        </w:rPr>
        <w:t xml:space="preserve"> </w:t>
      </w:r>
      <m:oMath>
        <m:r>
          <w:rPr>
            <w:rFonts w:ascii="Cambria Math" w:hAnsi="Cambria Math"/>
            <w:color w:val="000000" w:themeColor="text1"/>
          </w:rPr>
          <m:t>T </m:t>
        </m:r>
      </m:oMath>
      <w:r w:rsidR="1F1BE260" w:rsidRPr="00244161">
        <w:rPr>
          <w:rFonts w:eastAsia="Times New Roman"/>
          <w:color w:val="000000" w:themeColor="text1"/>
        </w:rPr>
        <w:t xml:space="preserve"> is the number of terminal nodes (leaves) in the tree, </w:t>
      </w:r>
      <m:oMath>
        <m:r>
          <w:rPr>
            <w:rFonts w:ascii="Cambria Math" w:hAnsi="Cambria Math"/>
            <w:color w:val="000000" w:themeColor="text1"/>
          </w:rPr>
          <m:t>w </m:t>
        </m:r>
      </m:oMath>
      <w:r w:rsidR="1F1BE260" w:rsidRPr="00244161">
        <w:rPr>
          <w:rFonts w:eastAsia="Times New Roman"/>
          <w:color w:val="000000" w:themeColor="text1"/>
        </w:rPr>
        <w:t xml:space="preserve"> represents the leaf weights, </w:t>
      </w:r>
      <m:oMath>
        <m:r>
          <w:rPr>
            <w:rFonts w:ascii="Cambria Math" w:hAnsi="Cambria Math"/>
            <w:color w:val="000000" w:themeColor="text1"/>
          </w:rPr>
          <m:t>γ</m:t>
        </m:r>
      </m:oMath>
      <w:r w:rsidR="1F1BE260" w:rsidRPr="00244161">
        <w:rPr>
          <w:rFonts w:eastAsia="Times New Roman"/>
          <w:color w:val="000000" w:themeColor="text1"/>
        </w:rPr>
        <w:t xml:space="preserve"> penalizes the addition of new splits (controlling tree depth), and </w:t>
      </w:r>
      <m:oMath>
        <m:r>
          <w:rPr>
            <w:rFonts w:ascii="Cambria Math" w:hAnsi="Cambria Math"/>
            <w:color w:val="000000" w:themeColor="text1"/>
          </w:rPr>
          <m:t>λ</m:t>
        </m:r>
      </m:oMath>
      <w:r w:rsidR="1F1BE260" w:rsidRPr="00244161">
        <w:rPr>
          <w:rFonts w:eastAsia="Times New Roman"/>
          <w:color w:val="000000" w:themeColor="text1"/>
        </w:rPr>
        <w:t xml:space="preserve"> is the L2 regularization term on the weights. By aggressively penalizing complexity, the XGBoost model isolates true predictive signals from transient market noise on the NGX.</w:t>
      </w:r>
    </w:p>
    <w:p w:rsidR="7187619A" w:rsidRPr="00244161" w:rsidRDefault="714FCAC1"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3.2.4 The Tail</w:t>
      </w:r>
      <w:r w:rsidR="3CB00BA7" w:rsidRPr="00244161">
        <w:rPr>
          <w:rFonts w:eastAsia="Times New Roman"/>
          <w:b/>
          <w:bCs/>
          <w:color w:val="000000" w:themeColor="text1"/>
        </w:rPr>
        <w:t>-</w:t>
      </w:r>
      <w:r w:rsidRPr="00244161">
        <w:rPr>
          <w:rFonts w:eastAsia="Times New Roman"/>
          <w:b/>
          <w:bCs/>
          <w:color w:val="000000" w:themeColor="text1"/>
        </w:rPr>
        <w:t>Risk Aware (Mean</w:t>
      </w:r>
      <w:r w:rsidR="3CB00BA7" w:rsidRPr="00244161">
        <w:rPr>
          <w:rFonts w:eastAsia="Times New Roman"/>
          <w:b/>
          <w:bCs/>
          <w:color w:val="000000" w:themeColor="text1"/>
        </w:rPr>
        <w:t>-</w:t>
      </w:r>
      <w:proofErr w:type="spellStart"/>
      <w:r w:rsidRPr="00244161">
        <w:rPr>
          <w:rFonts w:eastAsia="Times New Roman"/>
          <w:b/>
          <w:bCs/>
          <w:color w:val="000000" w:themeColor="text1"/>
        </w:rPr>
        <w:t>CVaR</w:t>
      </w:r>
      <w:proofErr w:type="spellEnd"/>
      <w:r w:rsidRPr="00244161">
        <w:rPr>
          <w:rFonts w:eastAsia="Times New Roman"/>
          <w:b/>
          <w:bCs/>
          <w:color w:val="000000" w:themeColor="text1"/>
        </w:rPr>
        <w:t>) Optimization Model</w:t>
      </w:r>
    </w:p>
    <w:p w:rsidR="78861E12" w:rsidRPr="00244161" w:rsidRDefault="406F5F67" w:rsidP="00B61C71">
      <w:pPr>
        <w:spacing w:after="0" w:line="480" w:lineRule="auto"/>
        <w:ind w:firstLine="720"/>
        <w:jc w:val="both"/>
        <w:rPr>
          <w:rFonts w:eastAsia="Times New Roman"/>
          <w:color w:val="000000" w:themeColor="text1"/>
        </w:rPr>
      </w:pPr>
      <w:r>
        <w:t>The continuous return forecasts generated by the Random Forest and XGBoost algorithms form separate expected return vectors, denoted as μ̂_RF and μ̂_XGB, which serve as primary inputs for the respective portfolio optimization algorithms.</w:t>
      </w:r>
    </w:p>
    <w:p w:rsidR="78861E12" w:rsidRPr="00244161" w:rsidRDefault="406F5F67" w:rsidP="00B61C71">
      <w:pPr>
        <w:spacing w:after="0" w:line="480" w:lineRule="auto"/>
        <w:ind w:firstLine="720"/>
        <w:jc w:val="both"/>
        <w:rPr>
          <w:rFonts w:eastAsia="Times New Roman"/>
          <w:color w:val="000000" w:themeColor="text1"/>
        </w:rPr>
      </w:pPr>
      <w:r w:rsidRPr="00244161">
        <w:rPr>
          <w:rFonts w:eastAsia="Times New Roman"/>
          <w:color w:val="000000" w:themeColor="text1"/>
        </w:rPr>
        <w:t>To account for the severe downside volatility inherent in emerging equity markets, this study discards the traditional Mean</w:t>
      </w:r>
      <w:r w:rsidR="3CB00BA7" w:rsidRPr="00244161">
        <w:rPr>
          <w:rFonts w:eastAsia="Times New Roman"/>
          <w:color w:val="000000" w:themeColor="text1"/>
        </w:rPr>
        <w:t>-</w:t>
      </w:r>
      <w:r w:rsidRPr="00244161">
        <w:rPr>
          <w:rFonts w:eastAsia="Times New Roman"/>
          <w:color w:val="000000" w:themeColor="text1"/>
        </w:rPr>
        <w:t>Variance framework (which assumes normally distributed returns) in favor of the Mean</w:t>
      </w:r>
      <w:r w:rsidR="3CB00BA7" w:rsidRPr="00244161">
        <w:rPr>
          <w:rFonts w:eastAsia="Times New Roman"/>
          <w:color w:val="000000" w:themeColor="text1"/>
        </w:rPr>
        <w:t>-</w:t>
      </w:r>
      <w:r w:rsidRPr="00244161">
        <w:rPr>
          <w:rFonts w:eastAsia="Times New Roman"/>
          <w:color w:val="000000" w:themeColor="text1"/>
        </w:rPr>
        <w:t>Conditional Value at Risk (Mean</w:t>
      </w:r>
      <w:r w:rsidR="3CB00BA7" w:rsidRPr="00244161">
        <w:rPr>
          <w:rFonts w:eastAsia="Times New Roman"/>
          <w:color w:val="000000" w:themeColor="text1"/>
        </w:rPr>
        <w:t>-</w:t>
      </w:r>
      <w:proofErr w:type="spellStart"/>
      <w:r w:rsidRPr="00244161">
        <w:rPr>
          <w:rFonts w:eastAsia="Times New Roman"/>
          <w:color w:val="000000" w:themeColor="text1"/>
        </w:rPr>
        <w:t>CVaR</w:t>
      </w:r>
      <w:proofErr w:type="spellEnd"/>
      <w:r w:rsidRPr="00244161">
        <w:rPr>
          <w:rFonts w:eastAsia="Times New Roman"/>
          <w:color w:val="000000" w:themeColor="text1"/>
        </w:rPr>
        <w:t>) framework.</w:t>
      </w:r>
    </w:p>
    <w:p w:rsidR="0C80C9C9" w:rsidRPr="00244161" w:rsidRDefault="47BC7A9E" w:rsidP="00B61C71">
      <w:pPr>
        <w:spacing w:after="0" w:line="480" w:lineRule="auto"/>
        <w:jc w:val="both"/>
        <w:rPr>
          <w:rFonts w:eastAsia="Times New Roman"/>
          <w:b/>
          <w:bCs/>
          <w:color w:val="000000" w:themeColor="text1"/>
        </w:rPr>
      </w:pPr>
      <w:r w:rsidRPr="00244161">
        <w:rPr>
          <w:rFonts w:eastAsia="Times New Roman"/>
          <w:b/>
          <w:bCs/>
          <w:color w:val="000000" w:themeColor="text1"/>
        </w:rPr>
        <w:t xml:space="preserve">1. Formulation of Portfolio Loss and </w:t>
      </w:r>
      <w:proofErr w:type="spellStart"/>
      <w:r w:rsidRPr="00244161">
        <w:rPr>
          <w:rFonts w:eastAsia="Times New Roman"/>
          <w:b/>
          <w:bCs/>
          <w:color w:val="000000" w:themeColor="text1"/>
        </w:rPr>
        <w:t>VaR</w:t>
      </w:r>
      <w:proofErr w:type="spellEnd"/>
    </w:p>
    <w:p w:rsidR="0C80C9C9" w:rsidRPr="00244161" w:rsidRDefault="47BC7A9E"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Let </w:t>
      </w:r>
      <m:oMath>
        <m:r>
          <w:rPr>
            <w:rFonts w:ascii="Cambria Math" w:hAnsi="Cambria Math"/>
            <w:color w:val="000000" w:themeColor="text1"/>
          </w:rPr>
          <m:t>w </m:t>
        </m:r>
      </m:oMath>
      <w:r w:rsidRPr="00244161">
        <w:rPr>
          <w:rFonts w:eastAsia="Times New Roman"/>
          <w:color w:val="000000" w:themeColor="text1"/>
        </w:rPr>
        <w:t xml:space="preserve"> represent the vector of portfolio weights allocated to the </w:t>
      </w:r>
      <m:oMath>
        <m:r>
          <w:rPr>
            <w:rFonts w:ascii="Cambria Math" w:hAnsi="Cambria Math"/>
            <w:color w:val="000000" w:themeColor="text1"/>
          </w:rPr>
          <m:t>N </m:t>
        </m:r>
      </m:oMath>
      <w:r w:rsidRPr="00244161">
        <w:rPr>
          <w:rFonts w:eastAsia="Times New Roman"/>
          <w:color w:val="000000" w:themeColor="text1"/>
        </w:rPr>
        <w:t xml:space="preserve">constituent assets of the NGX Pension </w:t>
      </w:r>
      <w:r w:rsidR="4C9A470E" w:rsidRPr="00244161">
        <w:rPr>
          <w:rFonts w:eastAsia="Times New Roman"/>
          <w:color w:val="000000" w:themeColor="text1"/>
        </w:rPr>
        <w:t>Index and</w:t>
      </w:r>
      <w:r w:rsidRPr="00244161">
        <w:rPr>
          <w:rFonts w:eastAsia="Times New Roman"/>
          <w:color w:val="000000" w:themeColor="text1"/>
        </w:rPr>
        <w:t xml:space="preserve"> </w:t>
      </w:r>
      <m:oMath>
        <m:r>
          <w:rPr>
            <w:rFonts w:ascii="Cambria Math" w:hAnsi="Cambria Math"/>
            <w:color w:val="000000" w:themeColor="text1"/>
          </w:rPr>
          <m:t>r </m:t>
        </m:r>
      </m:oMath>
      <w:r w:rsidRPr="00244161">
        <w:rPr>
          <w:rFonts w:eastAsia="Times New Roman"/>
          <w:color w:val="000000" w:themeColor="text1"/>
        </w:rPr>
        <w:t xml:space="preserve"> r</w:t>
      </w:r>
      <w:r w:rsidR="55AB2E1B" w:rsidRPr="00244161">
        <w:rPr>
          <w:rFonts w:eastAsia="Times New Roman"/>
          <w:color w:val="000000" w:themeColor="text1"/>
        </w:rPr>
        <w:t xml:space="preserve"> r</w:t>
      </w:r>
      <w:r w:rsidRPr="00244161">
        <w:rPr>
          <w:rFonts w:eastAsia="Times New Roman"/>
          <w:color w:val="000000" w:themeColor="text1"/>
        </w:rPr>
        <w:t xml:space="preserve">epresent the vector of actual asset returns. The portfolio loss function is defined as the negative of the portfolio </w:t>
      </w:r>
      <w:r w:rsidR="29AD428E" w:rsidRPr="00244161">
        <w:rPr>
          <w:rFonts w:eastAsia="Times New Roman"/>
          <w:color w:val="000000" w:themeColor="text1"/>
        </w:rPr>
        <w:t xml:space="preserve">return: </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w:lastRenderedPageBreak/>
            <m:t>L</m:t>
          </m:r>
          <m:d>
            <m:dPr>
              <m:ctrlPr>
                <w:rPr>
                  <w:rFonts w:ascii="Cambria Math" w:hAnsi="Cambria Math"/>
                  <w:color w:val="000000" w:themeColor="text1"/>
                </w:rPr>
              </m:ctrlPr>
            </m:dPr>
            <m:e>
              <m:r>
                <w:rPr>
                  <w:rFonts w:ascii="Cambria Math" w:hAnsi="Cambria Math"/>
                  <w:color w:val="000000" w:themeColor="text1"/>
                </w:rPr>
                <m:t>w,r</m:t>
              </m:r>
            </m:e>
          </m:d>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r>
            <w:rPr>
              <w:rFonts w:ascii="Cambria Math" w:hAnsi="Cambria Math"/>
              <w:color w:val="000000" w:themeColor="text1"/>
            </w:rPr>
            <m:t>r</m:t>
          </m:r>
        </m:oMath>
      </m:oMathPara>
    </w:p>
    <w:p w:rsidR="0C80C9C9" w:rsidRPr="00244161" w:rsidRDefault="002E1316" w:rsidP="00501293">
      <w:pPr>
        <w:spacing w:after="0" w:line="480" w:lineRule="auto"/>
        <w:ind w:firstLine="720"/>
        <w:jc w:val="both"/>
        <w:rPr>
          <w:rFonts w:eastAsia="Times New Roman"/>
          <w:color w:val="000000" w:themeColor="text1"/>
        </w:rPr>
      </w:pPr>
      <w:r w:rsidRPr="00244161">
        <w:rPr>
          <w:rFonts w:eastAsia="Times New Roman"/>
          <w:color w:val="000000" w:themeColor="text1"/>
        </w:rPr>
        <w:t xml:space="preserve">where </w:t>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 r</m:t>
            </m:r>
          </m:e>
        </m:d>
      </m:oMath>
      <w:r w:rsidRPr="00244161">
        <w:rPr>
          <w:rFonts w:eastAsia="Times New Roman"/>
          <w:color w:val="000000" w:themeColor="text1"/>
        </w:rPr>
        <w:t xml:space="preserve"> is the scalar portfolio loss representing the negative portfolio return, </w:t>
      </w:r>
      <m:oMath>
        <m:r>
          <w:rPr>
            <w:rFonts w:ascii="Cambria Math" w:hAnsi="Cambria Math"/>
            <w:color w:val="000000" w:themeColor="text1"/>
          </w:rPr>
          <m:t xml:space="preserve">w = </m:t>
        </m:r>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1</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n</m:t>
                    </m:r>
                  </m:sub>
                </m:sSub>
              </m:e>
            </m:d>
          </m:e>
          <m:sup>
            <m:r>
              <w:rPr>
                <w:rFonts w:ascii="Cambria Math" w:hAnsi="Cambria Math"/>
                <w:color w:val="000000" w:themeColor="text1"/>
              </w:rPr>
              <m:t>T</m:t>
            </m:r>
          </m:sup>
        </m:sSup>
      </m:oMath>
      <w:r w:rsidRPr="00244161">
        <w:rPr>
          <w:rFonts w:eastAsia="Times New Roman"/>
          <w:color w:val="000000" w:themeColor="text1"/>
        </w:rPr>
        <w:t xml:space="preserve"> is the </w:t>
      </w:r>
      <m:oMath>
        <m:r>
          <w:rPr>
            <w:rFonts w:ascii="Cambria Math" w:hAnsi="Cambria Math"/>
            <w:color w:val="000000" w:themeColor="text1"/>
          </w:rPr>
          <m:t>n</m:t>
        </m:r>
      </m:oMath>
      <w:r w:rsidRPr="00244161">
        <w:rPr>
          <w:rFonts w:eastAsia="Times New Roman"/>
          <w:color w:val="000000" w:themeColor="text1"/>
        </w:rPr>
        <w:t xml:space="preserve">-dimensional column vector of portfolio asset weights, </w:t>
      </w:r>
      <m:oMath>
        <m:r>
          <w:rPr>
            <w:rFonts w:ascii="Cambria Math" w:hAnsi="Cambria Math"/>
            <w:color w:val="000000" w:themeColor="text1"/>
          </w:rPr>
          <m:t xml:space="preserve">r = </m:t>
        </m:r>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1</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n</m:t>
                    </m:r>
                  </m:sub>
                </m:sSub>
              </m:e>
            </m:d>
          </m:e>
          <m:sup>
            <m:r>
              <w:rPr>
                <w:rFonts w:ascii="Cambria Math" w:hAnsi="Cambria Math"/>
                <w:color w:val="000000" w:themeColor="text1"/>
              </w:rPr>
              <m:t>T</m:t>
            </m:r>
          </m:sup>
        </m:sSup>
      </m:oMath>
      <w:r w:rsidRPr="00244161">
        <w:rPr>
          <w:rFonts w:eastAsia="Times New Roman"/>
          <w:color w:val="000000" w:themeColor="text1"/>
        </w:rPr>
        <w:t xml:space="preserve"> is the </w:t>
      </w:r>
      <m:oMath>
        <m:r>
          <w:rPr>
            <w:rFonts w:ascii="Cambria Math" w:hAnsi="Cambria Math"/>
            <w:color w:val="000000" w:themeColor="text1"/>
          </w:rPr>
          <m:t>n</m:t>
        </m:r>
      </m:oMath>
      <w:r w:rsidRPr="00244161">
        <w:rPr>
          <w:rFonts w:eastAsia="Times New Roman"/>
          <w:color w:val="000000" w:themeColor="text1"/>
        </w:rPr>
        <w:t xml:space="preserve">-dimensional vector of asset logarithmic returns,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oMath>
      <w:r w:rsidRPr="00244161">
        <w:rPr>
          <w:rFonts w:eastAsia="Times New Roman"/>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oMath>
      <w:r w:rsidRPr="00244161">
        <w:rPr>
          <w:rFonts w:eastAsia="Times New Roman"/>
          <w:color w:val="000000" w:themeColor="text1"/>
        </w:rPr>
        <w:t xml:space="preserve"> denote the allocation weight and return of the </w:t>
      </w:r>
      <m:oMath>
        <m:r>
          <w:rPr>
            <w:rFonts w:ascii="Cambria Math" w:hAnsi="Cambria Math"/>
            <w:color w:val="000000" w:themeColor="text1"/>
          </w:rPr>
          <m:t>i</m:t>
        </m:r>
      </m:oMath>
      <w:r w:rsidRPr="00244161">
        <w:rPr>
          <w:rFonts w:eastAsia="Times New Roman"/>
          <w:color w:val="000000" w:themeColor="text1"/>
        </w:rPr>
        <w:t xml:space="preserve">-th individual equity, and </w:t>
      </w:r>
      <m:oMath>
        <m:r>
          <w:rPr>
            <w:rFonts w:ascii="Cambria Math" w:hAnsi="Cambria Math"/>
            <w:color w:val="000000" w:themeColor="text1"/>
          </w:rPr>
          <m:t>n</m:t>
        </m:r>
      </m:oMath>
      <w:r w:rsidRPr="00244161">
        <w:rPr>
          <w:rFonts w:eastAsia="Times New Roman"/>
          <w:color w:val="000000" w:themeColor="text1"/>
        </w:rPr>
        <w:t xml:space="preserve"> is the total number of constituent equities (</w:t>
      </w:r>
      <m:oMath>
        <m:r>
          <w:rPr>
            <w:rFonts w:ascii="Cambria Math" w:hAnsi="Cambria Math"/>
            <w:color w:val="000000" w:themeColor="text1"/>
          </w:rPr>
          <m:t>n = 28</m:t>
        </m:r>
      </m:oMath>
      <w:r w:rsidRPr="00244161">
        <w:rPr>
          <w:rFonts w:eastAsia="Times New Roman"/>
          <w:color w:val="000000" w:themeColor="text1"/>
        </w:rPr>
        <w:t>).</w:t>
      </w:r>
      <w:r w:rsidR="00501293" w:rsidRPr="00244161">
        <w:rPr>
          <w:rFonts w:eastAsia="Times New Roman"/>
          <w:color w:val="000000" w:themeColor="text1"/>
        </w:rPr>
        <w:t xml:space="preserve"> </w:t>
      </w:r>
      <w:r w:rsidR="47BC7A9E" w:rsidRPr="00244161">
        <w:rPr>
          <w:rFonts w:eastAsia="Times New Roman"/>
          <w:color w:val="000000" w:themeColor="text1"/>
        </w:rPr>
        <w:t xml:space="preserve">Before defining </w:t>
      </w:r>
      <w:proofErr w:type="spellStart"/>
      <w:r w:rsidR="47BC7A9E" w:rsidRPr="00244161">
        <w:rPr>
          <w:rFonts w:eastAsia="Times New Roman"/>
          <w:color w:val="000000" w:themeColor="text1"/>
        </w:rPr>
        <w:t>CVaR</w:t>
      </w:r>
      <w:proofErr w:type="spellEnd"/>
      <w:r w:rsidR="47BC7A9E" w:rsidRPr="00244161">
        <w:rPr>
          <w:rFonts w:eastAsia="Times New Roman"/>
          <w:color w:val="000000" w:themeColor="text1"/>
        </w:rPr>
        <w:t>, the Value at Risk (</w:t>
      </w:r>
      <w:proofErr w:type="spellStart"/>
      <w:r w:rsidR="47BC7A9E" w:rsidRPr="00244161">
        <w:rPr>
          <w:rFonts w:eastAsia="Times New Roman"/>
          <w:color w:val="000000" w:themeColor="text1"/>
        </w:rPr>
        <w:t>VaR</w:t>
      </w:r>
      <w:proofErr w:type="spellEnd"/>
      <w:r w:rsidR="47BC7A9E" w:rsidRPr="00244161">
        <w:rPr>
          <w:rFonts w:eastAsia="Times New Roman"/>
          <w:color w:val="000000" w:themeColor="text1"/>
        </w:rPr>
        <w:t>) at a specified confidence level</w:t>
      </w:r>
      <m:oMath>
        <m:r>
          <w:rPr>
            <w:rFonts w:ascii="Cambria Math" w:hAnsi="Cambria Math"/>
            <w:color w:val="000000" w:themeColor="text1"/>
          </w:rPr>
          <m:t>α∈</m:t>
        </m:r>
        <m:d>
          <m:dPr>
            <m:ctrlPr>
              <w:rPr>
                <w:rFonts w:ascii="Cambria Math" w:hAnsi="Cambria Math"/>
                <w:color w:val="000000" w:themeColor="text1"/>
              </w:rPr>
            </m:ctrlPr>
          </m:dPr>
          <m:e>
            <m:r>
              <w:rPr>
                <w:rFonts w:ascii="Cambria Math" w:hAnsi="Cambria Math"/>
                <w:color w:val="000000" w:themeColor="text1"/>
              </w:rPr>
              <m:t>0,1</m:t>
            </m:r>
          </m:e>
        </m:d>
      </m:oMath>
      <w:r w:rsidR="47BC7A9E" w:rsidRPr="00244161">
        <w:rPr>
          <w:rFonts w:eastAsia="Times New Roman"/>
          <w:color w:val="000000" w:themeColor="text1"/>
        </w:rPr>
        <w:t xml:space="preserve"> (e.g., 95%) must be established. VaR represents the minimum loss expected in the </w:t>
      </w:r>
      <m:oMath>
        <m:d>
          <m:dPr>
            <m:ctrlPr>
              <w:rPr>
                <w:rFonts w:ascii="Cambria Math" w:hAnsi="Cambria Math"/>
                <w:color w:val="000000" w:themeColor="text1"/>
              </w:rPr>
            </m:ctrlPr>
          </m:dPr>
          <m:e>
            <m:r>
              <w:rPr>
                <w:rFonts w:ascii="Cambria Math" w:hAnsi="Cambria Math"/>
                <w:color w:val="000000" w:themeColor="text1"/>
              </w:rPr>
              <m:t>1-α</m:t>
            </m:r>
          </m:e>
        </m:d>
      </m:oMath>
      <w:r w:rsidR="47BC7A9E" w:rsidRPr="00244161">
        <w:rPr>
          <w:rFonts w:eastAsia="Times New Roman"/>
          <w:color w:val="000000" w:themeColor="text1"/>
        </w:rPr>
        <w:t xml:space="preserve"> worst</w:t>
      </w:r>
      <w:r w:rsidR="3CB00BA7" w:rsidRPr="00244161">
        <w:rPr>
          <w:rFonts w:eastAsia="Times New Roman"/>
          <w:color w:val="000000" w:themeColor="text1"/>
        </w:rPr>
        <w:t>-</w:t>
      </w:r>
      <w:r w:rsidR="47BC7A9E" w:rsidRPr="00244161">
        <w:rPr>
          <w:rFonts w:eastAsia="Times New Roman"/>
          <w:color w:val="000000" w:themeColor="text1"/>
        </w:rPr>
        <w:t>case scenarios:</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Va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min</m:t>
              </m:r>
            </m:fName>
            <m:e>
              <m:r>
                <w:rPr>
                  <w:rFonts w:ascii="Cambria Math" w:hAnsi="Cambria Math"/>
                  <w:color w:val="000000" w:themeColor="text1"/>
                </w:rPr>
                <m:t>├</m:t>
              </m:r>
              <m:d>
                <m:dPr>
                  <m:endChr m:val="}"/>
                  <m:ctrlPr>
                    <w:rPr>
                      <w:rFonts w:ascii="Cambria Math" w:hAnsi="Cambria Math"/>
                      <w:color w:val="000000" w:themeColor="text1"/>
                    </w:rPr>
                  </m:ctrlPr>
                </m:dPr>
                <m:e>
                  <m:r>
                    <w:rPr>
                      <w:rFonts w:ascii="Cambria Math" w:hAnsi="Cambria Math"/>
                      <w:color w:val="000000" w:themeColor="text1"/>
                    </w:rPr>
                    <m:t>γ∈R: P</m:t>
                  </m:r>
                  <m:d>
                    <m:dPr>
                      <m:ctrlPr>
                        <w:rPr>
                          <w:rFonts w:ascii="Cambria Math" w:hAnsi="Cambria Math"/>
                          <w:color w:val="000000" w:themeColor="text1"/>
                        </w:rPr>
                      </m:ctrlPr>
                    </m:dPr>
                    <m:e>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w,r</m:t>
                          </m:r>
                        </m:e>
                      </m:d>
                      <m:r>
                        <w:rPr>
                          <w:rFonts w:ascii="Cambria Math" w:hAnsi="Cambria Math"/>
                          <w:color w:val="000000" w:themeColor="text1"/>
                        </w:rPr>
                        <m:t> ≤γ</m:t>
                      </m:r>
                    </m:e>
                  </m:d>
                  <m:r>
                    <w:rPr>
                      <w:rFonts w:ascii="Cambria Math" w:hAnsi="Cambria Math"/>
                      <w:color w:val="000000" w:themeColor="text1"/>
                    </w:rPr>
                    <m:t> ≥α</m:t>
                  </m:r>
                </m:e>
              </m:d>
            </m:e>
          </m:func>
        </m:oMath>
      </m:oMathPara>
    </w:p>
    <w:p w:rsidR="00D770ED" w:rsidRPr="00244161" w:rsidRDefault="002E1316">
      <w:pPr>
        <w:spacing w:after="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VaR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oMath>
      <w:r w:rsidRPr="00244161">
        <w:rPr>
          <w:rFonts w:eastAsia="Times New Roman"/>
          <w:color w:val="000000" w:themeColor="text1"/>
        </w:rPr>
        <w:t xml:space="preserve"> denotes the Value-at-Risk at confidence level </w:t>
      </w:r>
      <m:oMath>
        <m:r>
          <w:rPr>
            <w:rFonts w:ascii="Cambria Math" w:hAnsi="Cambria Math"/>
            <w:color w:val="000000" w:themeColor="text1"/>
          </w:rPr>
          <m:t>α</m:t>
        </m:r>
      </m:oMath>
      <w:r w:rsidRPr="00244161">
        <w:rPr>
          <w:rFonts w:eastAsia="Times New Roman"/>
          <w:color w:val="000000" w:themeColor="text1"/>
        </w:rPr>
        <w:t xml:space="preserve"> representing the minimum loss threshold, </w:t>
      </w:r>
      <m:oMath>
        <m:r>
          <w:rPr>
            <w:rFonts w:ascii="Cambria Math" w:hAnsi="Cambria Math"/>
            <w:color w:val="000000" w:themeColor="text1"/>
          </w:rPr>
          <m:t>ζ</m:t>
        </m:r>
      </m:oMath>
      <w:r w:rsidRPr="00244161">
        <w:rPr>
          <w:rFonts w:eastAsia="Times New Roman"/>
          <w:color w:val="000000" w:themeColor="text1"/>
        </w:rPr>
        <w:t xml:space="preserve"> is the loss threshold parameter, </w:t>
      </w:r>
      <m:oMath>
        <m:r>
          <w:rPr>
            <w:rFonts w:ascii="Cambria Math" w:hAnsi="Cambria Math"/>
            <w:color w:val="000000" w:themeColor="text1"/>
          </w:rPr>
          <m:t>α</m:t>
        </m:r>
      </m:oMath>
      <w:r w:rsidRPr="00244161">
        <w:rPr>
          <w:rFonts w:eastAsia="Times New Roman"/>
          <w:color w:val="000000" w:themeColor="text1"/>
        </w:rPr>
        <w:t xml:space="preserve"> is the prescribed confidence level (</w:t>
      </w:r>
      <m:oMath>
        <m:r>
          <w:rPr>
            <w:rFonts w:ascii="Cambria Math" w:hAnsi="Cambria Math"/>
            <w:color w:val="000000" w:themeColor="text1"/>
          </w:rPr>
          <m:t>α = 0.95</m:t>
        </m:r>
      </m:oMath>
      <w:r w:rsidRPr="00244161">
        <w:rPr>
          <w:rFonts w:eastAsia="Times New Roman"/>
          <w:color w:val="000000" w:themeColor="text1"/>
        </w:rPr>
        <w:t xml:space="preserve"> for a 95% confidence horizon), and </w:t>
      </w:r>
      <m:oMath>
        <m:r>
          <w:rPr>
            <w:rFonts w:ascii="Cambria Math" w:hAnsi="Cambria Math"/>
            <w:color w:val="000000" w:themeColor="text1"/>
          </w:rPr>
          <m:t>Ψ</m:t>
        </m:r>
        <m:d>
          <m:dPr>
            <m:ctrlPr>
              <w:rPr>
                <w:rFonts w:ascii="Cambria Math" w:hAnsi="Cambria Math"/>
                <w:color w:val="000000" w:themeColor="text1"/>
              </w:rPr>
            </m:ctrlPr>
          </m:dPr>
          <m:e>
            <m:r>
              <w:rPr>
                <w:rFonts w:ascii="Cambria Math" w:hAnsi="Cambria Math"/>
                <w:color w:val="000000" w:themeColor="text1"/>
              </w:rPr>
              <m:t>w, ζ</m:t>
            </m:r>
          </m:e>
        </m:d>
        <m:r>
          <w:rPr>
            <w:rFonts w:ascii="Cambria Math" w:hAnsi="Cambria Math"/>
            <w:color w:val="000000" w:themeColor="text1"/>
          </w:rPr>
          <m:t xml:space="preserve"> = P(L(w, r) ≤ ζ)</m:t>
        </m:r>
      </m:oMath>
      <w:r w:rsidRPr="00244161">
        <w:rPr>
          <w:rFonts w:eastAsia="Times New Roman"/>
          <w:color w:val="000000" w:themeColor="text1"/>
        </w:rPr>
        <w:t xml:space="preserve"> is the cumulative distribution function of portfolio loss.</w:t>
      </w:r>
    </w:p>
    <w:p w:rsidR="503A75D7" w:rsidRPr="00244161" w:rsidRDefault="28F3B1EC" w:rsidP="00B61C71">
      <w:pPr>
        <w:spacing w:after="0" w:line="480" w:lineRule="auto"/>
        <w:jc w:val="both"/>
        <w:rPr>
          <w:rFonts w:eastAsia="Times New Roman"/>
          <w:b/>
          <w:bCs/>
          <w:color w:val="000000" w:themeColor="text1"/>
        </w:rPr>
      </w:pPr>
      <w:r w:rsidRPr="00244161">
        <w:rPr>
          <w:rFonts w:eastAsia="Times New Roman"/>
          <w:b/>
          <w:bCs/>
          <w:color w:val="000000" w:themeColor="text1"/>
        </w:rPr>
        <w:t>2. Conditional Value at Risk (</w:t>
      </w:r>
      <w:proofErr w:type="spellStart"/>
      <w:r w:rsidRPr="00244161">
        <w:rPr>
          <w:rFonts w:eastAsia="Times New Roman"/>
          <w:b/>
          <w:bCs/>
          <w:color w:val="000000" w:themeColor="text1"/>
        </w:rPr>
        <w:t>CVaR</w:t>
      </w:r>
      <w:proofErr w:type="spellEnd"/>
      <w:r w:rsidRPr="00244161">
        <w:rPr>
          <w:rFonts w:eastAsia="Times New Roman"/>
          <w:b/>
          <w:bCs/>
          <w:color w:val="000000" w:themeColor="text1"/>
        </w:rPr>
        <w:t>)</w:t>
      </w:r>
    </w:p>
    <w:p w:rsidR="005574A1" w:rsidRPr="00244161" w:rsidRDefault="005574A1" w:rsidP="00B61C71">
      <w:pPr>
        <w:spacing w:after="0" w:line="480" w:lineRule="auto"/>
        <w:ind w:firstLine="720"/>
        <w:jc w:val="both"/>
        <w:rPr>
          <w:rFonts w:eastAsia="Times New Roman"/>
          <w:bCs/>
          <w:color w:val="000000" w:themeColor="text1"/>
        </w:rPr>
      </w:pPr>
      <w:r w:rsidRPr="00244161">
        <w:rPr>
          <w:rFonts w:eastAsia="Times New Roman"/>
          <w:bCs/>
          <w:color w:val="000000" w:themeColor="text1"/>
        </w:rPr>
        <w:t>Conditional Value-at-Risk (</w:t>
      </w:r>
      <w:proofErr w:type="spellStart"/>
      <w:r w:rsidRPr="00244161">
        <w:rPr>
          <w:rFonts w:eastAsia="Times New Roman"/>
          <w:bCs/>
          <w:color w:val="000000" w:themeColor="text1"/>
        </w:rPr>
        <w:t>CVaR</w:t>
      </w:r>
      <w:proofErr w:type="spellEnd"/>
      <w:r w:rsidRPr="00244161">
        <w:rPr>
          <w:rFonts w:eastAsia="Times New Roman"/>
          <w:bCs/>
          <w:color w:val="000000" w:themeColor="text1"/>
        </w:rPr>
        <w:t xml:space="preserve">), also termed Expected Shortfall, measures the expected portfolio loss conditional on losses exceeding the Value-at-Risk threshold. Unlike </w:t>
      </w:r>
      <w:proofErr w:type="spellStart"/>
      <w:r w:rsidRPr="00244161">
        <w:rPr>
          <w:rFonts w:eastAsia="Times New Roman"/>
          <w:bCs/>
          <w:color w:val="000000" w:themeColor="text1"/>
        </w:rPr>
        <w:t>VaR</w:t>
      </w:r>
      <w:proofErr w:type="spellEnd"/>
      <w:r w:rsidRPr="00244161">
        <w:rPr>
          <w:rFonts w:eastAsia="Times New Roman"/>
          <w:bCs/>
          <w:color w:val="000000" w:themeColor="text1"/>
        </w:rPr>
        <w:t xml:space="preserve">, which is tail-blind beyond the cutoff percentile, </w:t>
      </w:r>
      <w:proofErr w:type="spellStart"/>
      <w:r w:rsidRPr="00244161">
        <w:rPr>
          <w:rFonts w:eastAsia="Times New Roman"/>
          <w:bCs/>
          <w:color w:val="000000" w:themeColor="text1"/>
        </w:rPr>
        <w:t>CVaR</w:t>
      </w:r>
      <w:proofErr w:type="spellEnd"/>
      <w:r w:rsidRPr="00244161">
        <w:rPr>
          <w:rFonts w:eastAsia="Times New Roman"/>
          <w:bCs/>
          <w:color w:val="000000" w:themeColor="text1"/>
        </w:rPr>
        <w:t xml:space="preserve"> captures the magnitude of extreme tail losses and satisfies the properties of a coherent risk measure (</w:t>
      </w:r>
      <w:proofErr w:type="spellStart"/>
      <w:r w:rsidRPr="00244161">
        <w:rPr>
          <w:rFonts w:eastAsia="Times New Roman"/>
          <w:bCs/>
          <w:color w:val="000000" w:themeColor="text1"/>
        </w:rPr>
        <w:t>Artzner</w:t>
      </w:r>
      <w:proofErr w:type="spellEnd"/>
      <w:r w:rsidRPr="00244161">
        <w:rPr>
          <w:rFonts w:eastAsia="Times New Roman"/>
          <w:bCs/>
          <w:color w:val="000000" w:themeColor="text1"/>
        </w:rPr>
        <w:t xml:space="preserve"> et al., 1999). For a continuous loss distribution, </w:t>
      </w:r>
      <w:proofErr w:type="spellStart"/>
      <w:r w:rsidRPr="00244161">
        <w:rPr>
          <w:rFonts w:eastAsia="Times New Roman"/>
          <w:bCs/>
          <w:color w:val="000000" w:themeColor="text1"/>
        </w:rPr>
        <w:t>CVaR</w:t>
      </w:r>
      <w:proofErr w:type="spellEnd"/>
      <w:r w:rsidRPr="00244161">
        <w:rPr>
          <w:rFonts w:eastAsia="Times New Roman"/>
          <w:bCs/>
          <w:color w:val="000000" w:themeColor="text1"/>
        </w:rPr>
        <w:t xml:space="preserve"> is defined as:</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CVa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r>
            <w:rPr>
              <w:rFonts w:ascii="Cambria Math" w:hAnsi="Cambria Math"/>
              <w:color w:val="000000" w:themeColor="text1"/>
            </w:rPr>
            <m:t>=E</m:t>
          </m:r>
          <m:d>
            <m:dPr>
              <m:begChr m:val="["/>
              <m:sepChr m:val="∣"/>
              <m:endChr m:val="]"/>
              <m:ctrlPr>
                <w:rPr>
                  <w:rFonts w:ascii="Cambria Math" w:hAnsi="Cambria Math"/>
                  <w:color w:val="000000" w:themeColor="text1"/>
                </w:rPr>
              </m:ctrlPr>
            </m:dPr>
            <m:e>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w,r</m:t>
                  </m:r>
                </m:e>
              </m:d>
            </m:e>
            <m:e>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w,r</m:t>
                  </m:r>
                </m:e>
              </m:d>
              <m:r>
                <w:rPr>
                  <w:rFonts w:ascii="Cambria Math" w:hAnsi="Cambria Math"/>
                  <w:color w:val="000000" w:themeColor="text1"/>
                </w:rPr>
                <m:t>≥Va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e>
          </m:d>
        </m:oMath>
      </m:oMathPara>
    </w:p>
    <w:p w:rsidR="00D770ED" w:rsidRPr="00244161" w:rsidRDefault="002E1316">
      <w:pPr>
        <w:spacing w:after="0" w:line="480" w:lineRule="auto"/>
        <w:ind w:firstLine="720"/>
        <w:jc w:val="both"/>
        <w:rPr>
          <w:rFonts w:eastAsia="Times New Roman"/>
          <w:color w:val="000000" w:themeColor="text1"/>
        </w:rPr>
      </w:pPr>
      <w:r w:rsidRPr="00244161">
        <w:rPr>
          <w:rFonts w:eastAsia="Times New Roman"/>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CVaR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oMath>
      <w:r w:rsidRPr="00244161">
        <w:rPr>
          <w:rFonts w:eastAsia="Times New Roman"/>
          <w:color w:val="000000" w:themeColor="text1"/>
        </w:rPr>
        <w:t xml:space="preserve"> is the Conditional Value-at-Risk (or Expected Shortfall) quantifying the expected loss given that portfolio loss exceeds the </w:t>
      </w:r>
      <m:oMath>
        <m:sSub>
          <m:sSubPr>
            <m:ctrlPr>
              <w:rPr>
                <w:rFonts w:ascii="Cambria Math" w:hAnsi="Cambria Math"/>
                <w:color w:val="000000" w:themeColor="text1"/>
              </w:rPr>
            </m:ctrlPr>
          </m:sSubPr>
          <m:e>
            <m:r>
              <w:rPr>
                <w:rFonts w:ascii="Cambria Math" w:hAnsi="Cambria Math"/>
                <w:color w:val="000000" w:themeColor="text1"/>
              </w:rPr>
              <m:t>VaR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oMath>
      <w:r w:rsidRPr="00244161">
        <w:rPr>
          <w:rFonts w:eastAsia="Times New Roman"/>
          <w:color w:val="000000" w:themeColor="text1"/>
        </w:rPr>
        <w:t xml:space="preserve"> threshold, </w:t>
      </w:r>
      <m:oMath>
        <m:r>
          <w:rPr>
            <w:rFonts w:ascii="Cambria Math" w:hAnsi="Cambria Math"/>
            <w:color w:val="000000" w:themeColor="text1"/>
          </w:rPr>
          <m:t>α</m:t>
        </m:r>
      </m:oMath>
      <w:r w:rsidRPr="00244161">
        <w:rPr>
          <w:rFonts w:eastAsia="Times New Roman"/>
          <w:color w:val="000000" w:themeColor="text1"/>
        </w:rPr>
        <w:t xml:space="preserve"> is the confidence level </w:t>
      </w:r>
      <w:r w:rsidRPr="00244161">
        <w:rPr>
          <w:rFonts w:eastAsia="Times New Roman"/>
          <w:color w:val="000000" w:themeColor="text1"/>
        </w:rPr>
        <w:lastRenderedPageBreak/>
        <w:t>(</w:t>
      </w:r>
      <m:oMath>
        <m:r>
          <w:rPr>
            <w:rFonts w:ascii="Cambria Math" w:hAnsi="Cambria Math"/>
            <w:color w:val="000000" w:themeColor="text1"/>
          </w:rPr>
          <m:t>α = 0.95</m:t>
        </m:r>
      </m:oMath>
      <w:r w:rsidRPr="00244161">
        <w:rPr>
          <w:rFonts w:eastAsia="Times New Roman"/>
          <w:color w:val="000000" w:themeColor="text1"/>
        </w:rPr>
        <w:t xml:space="preserve">), </w:t>
      </w: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r</m:t>
            </m:r>
          </m:e>
        </m:d>
      </m:oMath>
      <w:r w:rsidRPr="00244161">
        <w:rPr>
          <w:rFonts w:eastAsia="Times New Roman"/>
          <w:color w:val="000000" w:themeColor="text1"/>
        </w:rPr>
        <w:t xml:space="preserve"> is the joint probability density function of equity returns </w:t>
      </w:r>
      <m:oMath>
        <m:r>
          <w:rPr>
            <w:rFonts w:ascii="Cambria Math" w:hAnsi="Cambria Math"/>
            <w:color w:val="000000" w:themeColor="text1"/>
          </w:rPr>
          <m:t>r</m:t>
        </m:r>
      </m:oMath>
      <w:r w:rsidRPr="00244161">
        <w:rPr>
          <w:rFonts w:eastAsia="Times New Roman"/>
          <w:color w:val="000000" w:themeColor="text1"/>
        </w:rPr>
        <w:t xml:space="preserve">, and </w:t>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 r</m:t>
            </m:r>
          </m:e>
        </m:d>
      </m:oMath>
      <w:r w:rsidRPr="00244161">
        <w:rPr>
          <w:rFonts w:eastAsia="Times New Roman"/>
          <w:color w:val="000000" w:themeColor="text1"/>
        </w:rPr>
        <w:t xml:space="preserve"> is the portfolio loss function.</w:t>
      </w:r>
    </w:p>
    <w:p w:rsidR="259197B6" w:rsidRPr="00244161" w:rsidRDefault="677DF53B"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Following the formulation by </w:t>
      </w:r>
      <w:proofErr w:type="spellStart"/>
      <w:r w:rsidRPr="00244161">
        <w:rPr>
          <w:rFonts w:eastAsia="Times New Roman"/>
          <w:color w:val="000000" w:themeColor="text1"/>
        </w:rPr>
        <w:t>Rockafellar</w:t>
      </w:r>
      <w:proofErr w:type="spellEnd"/>
      <w:r w:rsidRPr="00244161">
        <w:rPr>
          <w:rFonts w:eastAsia="Times New Roman"/>
          <w:color w:val="000000" w:themeColor="text1"/>
        </w:rPr>
        <w:t xml:space="preserve"> and </w:t>
      </w:r>
      <w:proofErr w:type="spellStart"/>
      <w:r w:rsidRPr="00244161">
        <w:rPr>
          <w:rFonts w:eastAsia="Times New Roman"/>
          <w:color w:val="000000" w:themeColor="text1"/>
        </w:rPr>
        <w:t>Uryasev</w:t>
      </w:r>
      <w:proofErr w:type="spellEnd"/>
      <w:r w:rsidRPr="00244161">
        <w:rPr>
          <w:rFonts w:eastAsia="Times New Roman"/>
          <w:color w:val="000000" w:themeColor="text1"/>
        </w:rPr>
        <w:t xml:space="preserve"> (2000),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can be seamlessly integrated into a linear programming problem by minimizing an auxiliary continuous and </w:t>
      </w:r>
      <w:r w:rsidR="2C5AACA8" w:rsidRPr="00244161">
        <w:rPr>
          <w:rFonts w:eastAsia="Times New Roman"/>
          <w:color w:val="000000" w:themeColor="text1"/>
        </w:rPr>
        <w:t>convex function:</w:t>
      </w:r>
    </w:p>
    <w:p w:rsidR="28C1B626" w:rsidRPr="00244161" w:rsidRDefault="00E20D58" w:rsidP="00501293">
      <w:pPr>
        <w:spacing w:after="0" w:line="480" w:lineRule="auto"/>
        <w:jc w:val="both"/>
        <w:rPr>
          <w:rFonts w:eastAsia="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w,γ</m:t>
              </m:r>
            </m:e>
          </m:d>
          <m:r>
            <w:rPr>
              <w:rFonts w:ascii="Cambria Math" w:hAnsi="Cambria Math"/>
              <w:color w:val="000000" w:themeColor="text1"/>
            </w:rPr>
            <m:t>=γ+</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1-α</m:t>
              </m:r>
            </m:den>
          </m:f>
          <m:r>
            <w:rPr>
              <w:rFonts w:ascii="Cambria Math" w:hAnsi="Cambria Math"/>
              <w:color w:val="000000" w:themeColor="text1"/>
            </w:rPr>
            <m:t>E</m:t>
          </m:r>
          <m:d>
            <m:dPr>
              <m:begChr m:val="["/>
              <m:endChr m:val="]"/>
              <m:ctrlPr>
                <w:rPr>
                  <w:rFonts w:ascii="Cambria Math" w:hAnsi="Cambria Math"/>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r>
                        <w:rPr>
                          <w:rFonts w:ascii="Cambria Math" w:hAnsi="Cambria Math"/>
                          <w:color w:val="000000" w:themeColor="text1"/>
                        </w:rPr>
                        <m:t>0,L</m:t>
                      </m:r>
                      <m:d>
                        <m:dPr>
                          <m:ctrlPr>
                            <w:rPr>
                              <w:rFonts w:ascii="Cambria Math" w:hAnsi="Cambria Math"/>
                              <w:color w:val="000000" w:themeColor="text1"/>
                            </w:rPr>
                          </m:ctrlPr>
                        </m:dPr>
                        <m:e>
                          <m:r>
                            <w:rPr>
                              <w:rFonts w:ascii="Cambria Math" w:hAnsi="Cambria Math"/>
                              <w:color w:val="000000" w:themeColor="text1"/>
                            </w:rPr>
                            <m:t>w,r</m:t>
                          </m:r>
                        </m:e>
                      </m:d>
                      <m:r>
                        <w:rPr>
                          <w:rFonts w:ascii="Cambria Math" w:hAnsi="Cambria Math"/>
                          <w:color w:val="000000" w:themeColor="text1"/>
                        </w:rPr>
                        <m:t>-γ</m:t>
                      </m:r>
                    </m:e>
                  </m:d>
                </m:e>
              </m:func>
            </m:e>
          </m:d>
        </m:oMath>
      </m:oMathPara>
    </w:p>
    <w:p w:rsidR="28C1B626" w:rsidRPr="00244161" w:rsidRDefault="002E1316" w:rsidP="00010979">
      <w:pPr>
        <w:spacing w:after="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 γ</m:t>
            </m:r>
          </m:e>
        </m:d>
      </m:oMath>
      <w:r w:rsidRPr="00244161">
        <w:rPr>
          <w:rFonts w:eastAsia="Times New Roman"/>
          <w:color w:val="000000" w:themeColor="text1"/>
        </w:rPr>
        <w:t xml:space="preserve"> is the continuous, convex auxiliary performance function whose global minimum over </w:t>
      </w:r>
      <m:oMath>
        <m:r>
          <w:rPr>
            <w:rFonts w:ascii="Cambria Math" w:hAnsi="Cambria Math"/>
            <w:color w:val="000000" w:themeColor="text1"/>
          </w:rPr>
          <m:t>γ</m:t>
        </m:r>
      </m:oMath>
      <w:r w:rsidRPr="00244161">
        <w:rPr>
          <w:rFonts w:eastAsia="Times New Roman"/>
          <w:color w:val="000000" w:themeColor="text1"/>
        </w:rPr>
        <w:t xml:space="preserve"> yields </w:t>
      </w:r>
      <m:oMath>
        <m:sSub>
          <m:sSubPr>
            <m:ctrlPr>
              <w:rPr>
                <w:rFonts w:ascii="Cambria Math" w:hAnsi="Cambria Math"/>
                <w:color w:val="000000" w:themeColor="text1"/>
              </w:rPr>
            </m:ctrlPr>
          </m:sSubPr>
          <m:e>
            <m:r>
              <w:rPr>
                <w:rFonts w:ascii="Cambria Math" w:hAnsi="Cambria Math"/>
                <w:color w:val="000000" w:themeColor="text1"/>
              </w:rPr>
              <m:t>CVaR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oMath>
      <w:r w:rsidRPr="00244161">
        <w:rPr>
          <w:rFonts w:eastAsia="Times New Roman"/>
          <w:color w:val="000000" w:themeColor="text1"/>
        </w:rPr>
        <w:t xml:space="preserve">, </w:t>
      </w:r>
      <m:oMath>
        <m:r>
          <w:rPr>
            <w:rFonts w:ascii="Cambria Math" w:hAnsi="Cambria Math"/>
            <w:color w:val="000000" w:themeColor="text1"/>
          </w:rPr>
          <m:t>γ</m:t>
        </m:r>
      </m:oMath>
      <w:r w:rsidRPr="00244161">
        <w:rPr>
          <w:rFonts w:eastAsia="Times New Roman"/>
          <w:color w:val="000000" w:themeColor="text1"/>
        </w:rPr>
        <w:t xml:space="preserve"> is the threshold decision variable representing Value-at-Risk, </w:t>
      </w:r>
      <m:oMath>
        <m:r>
          <w:rPr>
            <w:rFonts w:ascii="Cambria Math" w:hAnsi="Cambria Math"/>
            <w:color w:val="000000" w:themeColor="text1"/>
          </w:rPr>
          <m:t>α</m:t>
        </m:r>
      </m:oMath>
      <w:r w:rsidRPr="00244161">
        <w:rPr>
          <w:rFonts w:eastAsia="Times New Roman"/>
          <w:color w:val="000000" w:themeColor="text1"/>
        </w:rPr>
        <w:t xml:space="preserve"> is the confidence level (</w:t>
      </w:r>
      <m:oMath>
        <m:r>
          <w:rPr>
            <w:rFonts w:ascii="Cambria Math" w:hAnsi="Cambria Math"/>
            <w:color w:val="000000" w:themeColor="text1"/>
          </w:rPr>
          <m:t>α = 0.95</m:t>
        </m:r>
      </m:oMath>
      <w:r w:rsidRPr="00244161">
        <w:rPr>
          <w:rFonts w:eastAsia="Times New Roman"/>
          <w:color w:val="000000" w:themeColor="text1"/>
        </w:rPr>
        <w:t xml:space="preserve">), and </w:t>
      </w:r>
      <m:oMath>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r>
                  <w:rPr>
                    <w:rFonts w:ascii="Cambria Math" w:hAnsi="Cambria Math"/>
                    <w:color w:val="000000" w:themeColor="text1"/>
                  </w:rPr>
                  <m:t>L(w, r) - γ</m:t>
                </m:r>
              </m:e>
            </m:d>
          </m:e>
          <m:sup>
            <m:r>
              <w:rPr>
                <w:rFonts w:ascii="Cambria Math" w:hAnsi="Cambria Math"/>
                <w:color w:val="000000" w:themeColor="text1"/>
              </w:rPr>
              <m:t>+</m:t>
            </m:r>
          </m:sup>
        </m:sSup>
        <m:r>
          <w:rPr>
            <w:rFonts w:ascii="Cambria Math" w:hAnsi="Cambria Math"/>
            <w:color w:val="000000" w:themeColor="text1"/>
          </w:rPr>
          <m:t xml:space="preserve"> = max(0, L(w, r) - γ)</m:t>
        </m:r>
      </m:oMath>
      <w:r w:rsidRPr="00244161">
        <w:rPr>
          <w:rFonts w:eastAsia="Times New Roman"/>
          <w:color w:val="000000" w:themeColor="text1"/>
        </w:rPr>
        <w:t xml:space="preserve"> is the non-negative loss excess operator.</w:t>
      </w:r>
    </w:p>
    <w:p w:rsidR="450B4B3F" w:rsidRPr="00244161" w:rsidRDefault="14D791BA" w:rsidP="00B61C71">
      <w:pPr>
        <w:spacing w:after="0" w:line="480" w:lineRule="auto"/>
        <w:jc w:val="both"/>
        <w:rPr>
          <w:rFonts w:eastAsia="Times New Roman"/>
          <w:b/>
          <w:bCs/>
          <w:color w:val="000000" w:themeColor="text1"/>
        </w:rPr>
      </w:pPr>
      <w:r w:rsidRPr="00244161">
        <w:rPr>
          <w:rFonts w:eastAsia="Times New Roman"/>
          <w:b/>
          <w:bCs/>
          <w:color w:val="000000" w:themeColor="text1"/>
        </w:rPr>
        <w:t>3. The Optimization Objective</w:t>
      </w:r>
    </w:p>
    <w:p w:rsidR="450B4B3F" w:rsidRPr="00244161" w:rsidRDefault="14D791BA"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ultimate objective of the model is to minimize the tail risk (</w:t>
      </w:r>
      <w:proofErr w:type="spellStart"/>
      <w:r w:rsidRPr="00244161">
        <w:rPr>
          <w:rFonts w:eastAsia="Times New Roman"/>
          <w:color w:val="000000" w:themeColor="text1"/>
        </w:rPr>
        <w:t>CVaR</w:t>
      </w:r>
      <w:proofErr w:type="spellEnd"/>
      <w:r w:rsidRPr="00244161">
        <w:rPr>
          <w:rFonts w:eastAsia="Times New Roman"/>
          <w:color w:val="000000" w:themeColor="text1"/>
        </w:rPr>
        <w:t>) while achieving a minimum acceptable expected return driven by the machine learning forecasts. The optimization problem is specified as:</w:t>
      </w:r>
    </w:p>
    <w:p w:rsidR="28C1B626" w:rsidRPr="00244161" w:rsidRDefault="00E20D58" w:rsidP="00501293">
      <w:pPr>
        <w:spacing w:after="0" w:line="480" w:lineRule="auto"/>
        <w:jc w:val="both"/>
        <w:rPr>
          <w:rFonts w:eastAsia="Times New Roman"/>
          <w:color w:val="000000" w:themeColor="text1"/>
        </w:rPr>
      </w:pPr>
      <m:oMathPara>
        <m:oMath>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min</m:t>
                  </m:r>
                </m:e>
                <m:lim>
                  <m:r>
                    <w:rPr>
                      <w:rFonts w:ascii="Cambria Math" w:hAnsi="Cambria Math"/>
                      <w:color w:val="000000" w:themeColor="text1"/>
                    </w:rPr>
                    <m:t>w,γ</m:t>
                  </m:r>
                </m:lim>
              </m:limLow>
            </m:fName>
            <m:e>
              <m:d>
                <m:dPr>
                  <m:ctrlPr>
                    <w:rPr>
                      <w:rFonts w:ascii="Cambria Math" w:hAnsi="Cambria Math"/>
                      <w:color w:val="000000" w:themeColor="text1"/>
                    </w:rPr>
                  </m:ctrlPr>
                </m:dPr>
                <m:e>
                  <m:r>
                    <w:rPr>
                      <w:rFonts w:ascii="Cambria Math" w:hAnsi="Cambria Math"/>
                      <w:color w:val="000000" w:themeColor="text1"/>
                    </w:rPr>
                    <m:t>γ+</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q</m:t>
                      </m:r>
                      <m:d>
                        <m:dPr>
                          <m:ctrlPr>
                            <w:rPr>
                              <w:rFonts w:ascii="Cambria Math" w:hAnsi="Cambria Math"/>
                              <w:color w:val="000000" w:themeColor="text1"/>
                            </w:rPr>
                          </m:ctrlPr>
                        </m:dPr>
                        <m:e>
                          <m:r>
                            <w:rPr>
                              <w:rFonts w:ascii="Cambria Math" w:hAnsi="Cambria Math"/>
                              <w:color w:val="000000" w:themeColor="text1"/>
                            </w:rPr>
                            <m:t>1-α</m:t>
                          </m:r>
                        </m:e>
                      </m:d>
                    </m:den>
                  </m:f>
                  <m:nary>
                    <m:naryPr>
                      <m:chr m:val="∑"/>
                      <m:ctrlPr>
                        <w:rPr>
                          <w:rFonts w:ascii="Cambria Math" w:hAnsi="Cambria Math"/>
                          <w:color w:val="000000" w:themeColor="text1"/>
                        </w:rPr>
                      </m:ctrlPr>
                    </m:naryPr>
                    <m:sub>
                      <m:r>
                        <w:rPr>
                          <w:rFonts w:ascii="Cambria Math" w:hAnsi="Cambria Math"/>
                          <w:color w:val="000000" w:themeColor="text1"/>
                        </w:rPr>
                        <m:t>j=1</m:t>
                      </m:r>
                    </m:sub>
                    <m:sup>
                      <m:r>
                        <w:rPr>
                          <w:rFonts w:ascii="Cambria Math" w:hAnsi="Cambria Math"/>
                          <w:color w:val="000000" w:themeColor="text1"/>
                        </w:rPr>
                        <m:t>q</m:t>
                      </m:r>
                    </m:sup>
                    <m:e>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j</m:t>
                                  </m:r>
                                </m:sub>
                              </m:sSub>
                              <m:r>
                                <w:rPr>
                                  <w:rFonts w:ascii="Cambria Math" w:hAnsi="Cambria Math"/>
                                  <w:color w:val="000000" w:themeColor="text1"/>
                                </w:rPr>
                                <m:t>-γ</m:t>
                              </m:r>
                            </m:e>
                          </m:d>
                        </m:e>
                        <m:sup>
                          <m:r>
                            <w:rPr>
                              <w:rFonts w:ascii="Cambria Math" w:hAnsi="Cambria Math"/>
                              <w:color w:val="000000" w:themeColor="text1"/>
                            </w:rPr>
                            <m:t>+</m:t>
                          </m:r>
                        </m:sup>
                      </m:sSup>
                    </m:e>
                  </m:nary>
                </m:e>
              </m:d>
            </m:e>
          </m:func>
        </m:oMath>
      </m:oMathPara>
    </w:p>
    <w:p w:rsidR="00D770ED" w:rsidRPr="00244161" w:rsidRDefault="002E1316">
      <w:pPr>
        <w:spacing w:after="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Pr="00244161">
        <w:rPr>
          <w:rFonts w:eastAsia="Times New Roman"/>
          <w:color w:val="000000" w:themeColor="text1"/>
        </w:rPr>
        <w:t xml:space="preserve"> </w:t>
      </w:r>
      <m:oMath>
        <m:r>
          <w:rPr>
            <w:rFonts w:ascii="Cambria Math" w:hAnsi="Cambria Math"/>
            <w:color w:val="000000" w:themeColor="text1"/>
          </w:rPr>
          <m:t>q</m:t>
        </m:r>
      </m:oMath>
      <w:r w:rsidRPr="00244161">
        <w:rPr>
          <w:rFonts w:eastAsia="Times New Roman"/>
          <w:color w:val="000000" w:themeColor="text1"/>
        </w:rPr>
        <w:t xml:space="preserve"> is the total number of discrete historical weekly observations (scenarios) in the lookback optimization window,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k</m:t>
            </m:r>
          </m:sub>
        </m:sSub>
      </m:oMath>
      <w:r w:rsidRPr="00244161">
        <w:rPr>
          <w:rFonts w:eastAsia="Times New Roman"/>
          <w:color w:val="000000" w:themeColor="text1"/>
        </w:rPr>
        <w:t xml:space="preserve"> is the non-negative slack variable capturing portfolio loss excess for the </w:t>
      </w:r>
      <m:oMath>
        <m:r>
          <w:rPr>
            <w:rFonts w:ascii="Cambria Math" w:hAnsi="Cambria Math"/>
            <w:color w:val="000000" w:themeColor="text1"/>
          </w:rPr>
          <m:t>k</m:t>
        </m:r>
      </m:oMath>
      <w:r w:rsidRPr="00244161">
        <w:rPr>
          <w:rFonts w:eastAsia="Times New Roman"/>
          <w:color w:val="000000" w:themeColor="text1"/>
        </w:rPr>
        <w:t>-th historical scenario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k</m:t>
            </m:r>
          </m:sub>
        </m:sSub>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k</m:t>
            </m:r>
          </m:sub>
        </m:sSub>
        <m:r>
          <w:rPr>
            <w:rFonts w:ascii="Cambria Math" w:hAnsi="Cambria Math"/>
            <w:color w:val="000000" w:themeColor="text1"/>
          </w:rPr>
          <m:t xml:space="preserve"> - γ</m:t>
        </m:r>
      </m:oMath>
      <w:r w:rsidRPr="00244161">
        <w:rPr>
          <w:rFonts w:eastAsia="Times New Roman"/>
          <w:color w:val="000000" w:themeColor="text1"/>
        </w:rPr>
        <w:t xml:space="preserve">), </w:t>
      </w:r>
      <m:oMath>
        <m:r>
          <w:rPr>
            <w:rFonts w:ascii="Cambria Math" w:hAnsi="Cambria Math"/>
            <w:color w:val="000000" w:themeColor="text1"/>
          </w:rPr>
          <m:t>γ</m:t>
        </m:r>
      </m:oMath>
      <w:r w:rsidRPr="00244161">
        <w:rPr>
          <w:rFonts w:eastAsia="Times New Roman"/>
          <w:color w:val="000000" w:themeColor="text1"/>
        </w:rPr>
        <w:t xml:space="preserve"> is the estimated </w:t>
      </w:r>
      <m:oMath>
        <m:sSub>
          <m:sSubPr>
            <m:ctrlPr>
              <w:rPr>
                <w:rFonts w:ascii="Cambria Math" w:hAnsi="Cambria Math"/>
                <w:color w:val="000000" w:themeColor="text1"/>
              </w:rPr>
            </m:ctrlPr>
          </m:sSubPr>
          <m:e>
            <m:r>
              <w:rPr>
                <w:rFonts w:ascii="Cambria Math" w:hAnsi="Cambria Math"/>
                <w:color w:val="000000" w:themeColor="text1"/>
              </w:rPr>
              <m:t>VaR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oMath>
      <w:r w:rsidRPr="00244161">
        <w:rPr>
          <w:rFonts w:eastAsia="Times New Roman"/>
          <w:color w:val="000000" w:themeColor="text1"/>
        </w:rPr>
        <w:t xml:space="preserve"> threshold, and </w:t>
      </w:r>
      <m:oMath>
        <m:r>
          <w:rPr>
            <w:rFonts w:ascii="Cambria Math" w:hAnsi="Cambria Math"/>
            <w:color w:val="000000" w:themeColor="text1"/>
          </w:rPr>
          <m:t>α</m:t>
        </m:r>
      </m:oMath>
      <w:r w:rsidRPr="00244161">
        <w:rPr>
          <w:rFonts w:eastAsia="Times New Roman"/>
          <w:color w:val="000000" w:themeColor="text1"/>
        </w:rPr>
        <w:t xml:space="preserve"> is the confidence parameter (</w:t>
      </w:r>
      <m:oMath>
        <m:r>
          <w:rPr>
            <w:rFonts w:ascii="Cambria Math" w:hAnsi="Cambria Math"/>
            <w:color w:val="000000" w:themeColor="text1"/>
          </w:rPr>
          <m:t>α = 0.95</m:t>
        </m:r>
      </m:oMath>
      <w:r w:rsidRPr="00244161">
        <w:rPr>
          <w:rFonts w:eastAsia="Times New Roman"/>
          <w:color w:val="000000" w:themeColor="text1"/>
        </w:rPr>
        <w:t>).</w:t>
      </w:r>
    </w:p>
    <w:p w:rsidR="59CFAAE6" w:rsidRPr="00244161" w:rsidRDefault="0EE42AF0" w:rsidP="00B61C71">
      <w:pPr>
        <w:spacing w:after="0" w:line="480" w:lineRule="auto"/>
        <w:ind w:firstLine="720"/>
        <w:jc w:val="both"/>
        <w:rPr>
          <w:rFonts w:eastAsia="Times New Roman"/>
          <w:color w:val="000000" w:themeColor="text1"/>
        </w:rPr>
      </w:pPr>
      <w:r w:rsidRPr="00244161">
        <w:rPr>
          <w:rFonts w:eastAsia="Times New Roman"/>
          <w:color w:val="000000" w:themeColor="text1"/>
        </w:rPr>
        <w:t>Subject to the following empirical constraints:</w:t>
      </w:r>
    </w:p>
    <w:p w:rsidR="59CFAAE6" w:rsidRPr="00244161" w:rsidRDefault="0EE42AF0" w:rsidP="00D7573B">
      <w:pPr>
        <w:pStyle w:val="ListParagraph"/>
        <w:numPr>
          <w:ilvl w:val="0"/>
          <w:numId w:val="14"/>
        </w:numPr>
        <w:spacing w:after="0" w:line="480" w:lineRule="auto"/>
        <w:jc w:val="both"/>
        <w:rPr>
          <w:rFonts w:eastAsia="Times New Roman"/>
          <w:color w:val="000000" w:themeColor="text1"/>
        </w:rPr>
      </w:pPr>
      <w:r w:rsidRPr="00244161">
        <w:rPr>
          <w:rFonts w:eastAsia="Times New Roman"/>
          <w:b/>
          <w:bCs/>
          <w:color w:val="000000" w:themeColor="text1"/>
        </w:rPr>
        <w:t>Target Return Constraint:</w:t>
      </w:r>
      <w:r w:rsidRPr="00244161">
        <w:rPr>
          <w:rFonts w:eastAsia="Times New Roman"/>
          <w:color w:val="000000" w:themeColor="text1"/>
        </w:rPr>
        <w:t xml:space="preserve"> </w:t>
      </w:r>
      <m:oMath>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acc>
          <m:accPr>
            <m:ctrlPr>
              <w:rPr>
                <w:rFonts w:ascii="Cambria Math" w:hAnsi="Cambria Math"/>
                <w:color w:val="000000" w:themeColor="text1"/>
              </w:rPr>
            </m:ctrlPr>
          </m:accPr>
          <m:e>
            <m:r>
              <w:rPr>
                <w:rFonts w:ascii="Cambria Math" w:hAnsi="Cambria Math"/>
                <w:color w:val="000000" w:themeColor="text1"/>
              </w:rPr>
              <m:t>μ</m:t>
            </m:r>
          </m:e>
        </m:acc>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m:t>
            </m:r>
            <m:func>
              <m:funcPr>
                <m:ctrlPr>
                  <w:rPr>
                    <w:rFonts w:ascii="Cambria Math" w:hAnsi="Cambria Math"/>
                    <w:color w:val="000000" w:themeColor="text1"/>
                  </w:rPr>
                </m:ctrlPr>
              </m:funcPr>
              <m:fName>
                <m:r>
                  <m:rPr>
                    <m:sty m:val="p"/>
                  </m:rPr>
                  <w:rPr>
                    <w:rFonts w:ascii="Cambria Math" w:hAnsi="Cambria Math"/>
                    <w:color w:val="000000" w:themeColor="text1"/>
                  </w:rPr>
                  <m:t>arg</m:t>
                </m:r>
              </m:fName>
              <m:e>
                <m:r>
                  <w:rPr>
                    <w:rFonts w:ascii="Cambria Math" w:hAnsi="Cambria Math"/>
                    <w:color w:val="000000" w:themeColor="text1"/>
                  </w:rPr>
                  <m:t>e</m:t>
                </m:r>
              </m:e>
            </m:func>
            <m:r>
              <w:rPr>
                <w:rFonts w:ascii="Cambria Math" w:hAnsi="Cambria Math"/>
                <w:color w:val="000000" w:themeColor="text1"/>
              </w:rPr>
              <m:t>t</m:t>
            </m:r>
          </m:sub>
        </m:sSub>
      </m:oMath>
      <w:r w:rsidRPr="00244161">
        <w:rPr>
          <w:rFonts w:eastAsia="Times New Roman"/>
          <w:color w:val="000000" w:themeColor="text1"/>
        </w:rPr>
        <w:t xml:space="preserve"> (The portfolio's expected return, leveraging the ML </w:t>
      </w:r>
      <w:proofErr w:type="gramStart"/>
      <w:r w:rsidRPr="00244161">
        <w:rPr>
          <w:rFonts w:eastAsia="Times New Roman"/>
          <w:color w:val="000000" w:themeColor="text1"/>
        </w:rPr>
        <w:t xml:space="preserve">vector </w:t>
      </w:r>
      <w:proofErr w:type="gramEnd"/>
      <m:oMath>
        <m:acc>
          <m:accPr>
            <m:ctrlPr>
              <w:rPr>
                <w:rFonts w:ascii="Cambria Math" w:hAnsi="Cambria Math"/>
                <w:color w:val="000000" w:themeColor="text1"/>
              </w:rPr>
            </m:ctrlPr>
          </m:accPr>
          <m:e>
            <m:r>
              <w:rPr>
                <w:rFonts w:ascii="Cambria Math" w:hAnsi="Cambria Math"/>
                <w:color w:val="000000" w:themeColor="text1"/>
              </w:rPr>
              <m:t>μ</m:t>
            </m:r>
          </m:e>
        </m:acc>
      </m:oMath>
      <w:r w:rsidRPr="00244161">
        <w:rPr>
          <w:rFonts w:eastAsia="Times New Roman"/>
          <w:color w:val="000000" w:themeColor="text1"/>
        </w:rPr>
        <w:t>, must meet or exceed a specified target).</w:t>
      </w:r>
    </w:p>
    <w:p w:rsidR="59CFAAE6" w:rsidRPr="00244161" w:rsidRDefault="0EE42AF0" w:rsidP="00D7573B">
      <w:pPr>
        <w:pStyle w:val="ListParagraph"/>
        <w:numPr>
          <w:ilvl w:val="0"/>
          <w:numId w:val="14"/>
        </w:numPr>
        <w:spacing w:after="0" w:line="480" w:lineRule="auto"/>
        <w:jc w:val="both"/>
        <w:rPr>
          <w:rFonts w:eastAsia="Times New Roman"/>
          <w:color w:val="000000" w:themeColor="text1"/>
        </w:rPr>
      </w:pPr>
      <w:r w:rsidRPr="00244161">
        <w:rPr>
          <w:rFonts w:eastAsia="Times New Roman"/>
          <w:b/>
          <w:bCs/>
          <w:color w:val="000000" w:themeColor="text1"/>
        </w:rPr>
        <w:lastRenderedPageBreak/>
        <w:t>Budget Constraint:</w:t>
      </w:r>
      <w:r w:rsidRPr="00244161">
        <w:rPr>
          <w:rFonts w:eastAsia="Times New Roman"/>
          <w:color w:val="000000" w:themeColor="text1"/>
        </w:rPr>
        <w:t xml:space="preserve"> </w:t>
      </w:r>
      <m:oMath>
        <m:nary>
          <m:naryPr>
            <m:chr m:val="∑"/>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e>
        </m:nary>
        <m:r>
          <w:rPr>
            <w:rFonts w:ascii="Cambria Math" w:hAnsi="Cambria Math"/>
            <w:color w:val="000000" w:themeColor="text1"/>
          </w:rPr>
          <m:t>=1</m:t>
        </m:r>
      </m:oMath>
      <w:r w:rsidRPr="00244161">
        <w:rPr>
          <w:rFonts w:eastAsia="Times New Roman"/>
          <w:color w:val="000000" w:themeColor="text1"/>
        </w:rPr>
        <w:t xml:space="preserve"> (The portfolio is fully invested, utilizing 100% of available capital).</w:t>
      </w:r>
    </w:p>
    <w:p w:rsidR="59CFAAE6" w:rsidRPr="00244161" w:rsidRDefault="0EE42AF0" w:rsidP="00D7573B">
      <w:pPr>
        <w:pStyle w:val="ListParagraph"/>
        <w:numPr>
          <w:ilvl w:val="0"/>
          <w:numId w:val="14"/>
        </w:numPr>
        <w:spacing w:after="0" w:line="480" w:lineRule="auto"/>
        <w:jc w:val="both"/>
        <w:rPr>
          <w:rFonts w:eastAsia="Times New Roman"/>
          <w:color w:val="000000" w:themeColor="text1"/>
        </w:rPr>
      </w:pPr>
      <w:r w:rsidRPr="00244161">
        <w:rPr>
          <w:rFonts w:eastAsia="Times New Roman"/>
          <w:b/>
          <w:bCs/>
          <w:color w:val="000000" w:themeColor="text1"/>
        </w:rPr>
        <w:t>Long</w:t>
      </w:r>
      <w:r w:rsidR="3CB00BA7" w:rsidRPr="00244161">
        <w:rPr>
          <w:rFonts w:eastAsia="Times New Roman"/>
          <w:b/>
          <w:bCs/>
          <w:color w:val="000000" w:themeColor="text1"/>
        </w:rPr>
        <w:t>-</w:t>
      </w:r>
      <w:r w:rsidRPr="00244161">
        <w:rPr>
          <w:rFonts w:eastAsia="Times New Roman"/>
          <w:b/>
          <w:bCs/>
          <w:color w:val="000000" w:themeColor="text1"/>
        </w:rPr>
        <w:t>Only Constraint:</w:t>
      </w:r>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≥0 ∀i</m:t>
        </m:r>
      </m:oMath>
      <w:r w:rsidRPr="00244161">
        <w:rPr>
          <w:rFonts w:eastAsia="Times New Roman"/>
          <w:color w:val="000000" w:themeColor="text1"/>
        </w:rPr>
        <w:t xml:space="preserve"> (Short selling is prohibited, reflecting institutional realities on the NGX).</w:t>
      </w:r>
    </w:p>
    <w:p w:rsidR="59CFAAE6" w:rsidRPr="00244161" w:rsidRDefault="0EE42AF0" w:rsidP="00B61C71">
      <w:pPr>
        <w:spacing w:after="0" w:line="480" w:lineRule="auto"/>
        <w:ind w:firstLine="720"/>
        <w:jc w:val="both"/>
        <w:rPr>
          <w:rFonts w:eastAsia="Times New Roman"/>
          <w:color w:val="000000" w:themeColor="text1"/>
        </w:rPr>
      </w:pPr>
      <w:r w:rsidRPr="00244161">
        <w:rPr>
          <w:rFonts w:eastAsia="Times New Roman"/>
          <w:color w:val="000000" w:themeColor="text1"/>
        </w:rPr>
        <w:t>By directly feeding the non</w:t>
      </w:r>
      <w:r w:rsidR="3CB00BA7" w:rsidRPr="00244161">
        <w:rPr>
          <w:rFonts w:eastAsia="Times New Roman"/>
          <w:color w:val="000000" w:themeColor="text1"/>
        </w:rPr>
        <w:t>-</w:t>
      </w:r>
      <w:r w:rsidRPr="00244161">
        <w:rPr>
          <w:rFonts w:eastAsia="Times New Roman"/>
          <w:color w:val="000000" w:themeColor="text1"/>
        </w:rPr>
        <w:t>linear machine learning predictions (</w:t>
      </w:r>
      <m:oMath>
        <m:acc>
          <m:accPr>
            <m:ctrlPr>
              <w:rPr>
                <w:rFonts w:ascii="Cambria Math" w:hAnsi="Cambria Math"/>
                <w:color w:val="000000" w:themeColor="text1"/>
              </w:rPr>
            </m:ctrlPr>
          </m:accPr>
          <m:e>
            <m:r>
              <w:rPr>
                <w:rFonts w:ascii="Cambria Math" w:hAnsi="Cambria Math"/>
                <w:color w:val="000000" w:themeColor="text1"/>
              </w:rPr>
              <m:t>μ</m:t>
            </m:r>
          </m:e>
        </m:acc>
      </m:oMath>
      <w:r w:rsidRPr="00244161">
        <w:rPr>
          <w:rFonts w:eastAsia="Times New Roman"/>
          <w:color w:val="000000" w:themeColor="text1"/>
        </w:rPr>
        <w:t>) into this coherent risk</w:t>
      </w:r>
      <w:r w:rsidR="3CB00BA7" w:rsidRPr="00244161">
        <w:rPr>
          <w:rFonts w:eastAsia="Times New Roman"/>
          <w:color w:val="000000" w:themeColor="text1"/>
        </w:rPr>
        <w:t>-</w:t>
      </w:r>
      <w:r w:rsidRPr="00244161">
        <w:rPr>
          <w:rFonts w:eastAsia="Times New Roman"/>
          <w:color w:val="000000" w:themeColor="text1"/>
        </w:rPr>
        <w:t>optimization framework, the final portfolio captures both predictive momentum and robust defense against extreme market downturns.</w:t>
      </w:r>
    </w:p>
    <w:p w:rsidR="016DBFEF" w:rsidRPr="00244161" w:rsidRDefault="45EC122D" w:rsidP="00B61C71">
      <w:pPr>
        <w:keepNext/>
        <w:spacing w:before="240" w:after="200" w:line="480" w:lineRule="auto"/>
        <w:jc w:val="both"/>
        <w:rPr>
          <w:rFonts w:eastAsia="Times New Roman"/>
          <w:b/>
          <w:bCs/>
          <w:color w:val="000000" w:themeColor="text1"/>
        </w:rPr>
      </w:pPr>
      <w:r w:rsidRPr="00244161">
        <w:rPr>
          <w:rFonts w:eastAsia="Times New Roman"/>
          <w:b/>
          <w:bCs/>
          <w:color w:val="000000" w:themeColor="text1"/>
        </w:rPr>
        <w:t>3.</w:t>
      </w:r>
      <w:r w:rsidR="46DA0CA7" w:rsidRPr="00244161">
        <w:rPr>
          <w:rFonts w:eastAsia="Times New Roman"/>
          <w:b/>
          <w:bCs/>
          <w:color w:val="000000" w:themeColor="text1"/>
        </w:rPr>
        <w:t>3</w:t>
      </w:r>
      <w:r w:rsidRPr="00244161">
        <w:rPr>
          <w:rFonts w:eastAsia="Times New Roman"/>
          <w:b/>
          <w:bCs/>
          <w:color w:val="000000" w:themeColor="text1"/>
        </w:rPr>
        <w:t xml:space="preserve"> Estimation Techniques</w:t>
      </w:r>
    </w:p>
    <w:p w:rsidR="1784DE1B" w:rsidRPr="00244161" w:rsidRDefault="235009A0"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estimation techniques applied in this study are carefully chosen to meet the stated objectives and the nature of data employed. Since the study employs time</w:t>
      </w:r>
      <w:r w:rsidR="3CB00BA7" w:rsidRPr="00244161">
        <w:rPr>
          <w:rFonts w:eastAsia="Times New Roman"/>
          <w:color w:val="000000" w:themeColor="text1"/>
        </w:rPr>
        <w:t>-</w:t>
      </w:r>
      <w:r w:rsidRPr="00244161">
        <w:rPr>
          <w:rFonts w:eastAsia="Times New Roman"/>
          <w:color w:val="000000" w:themeColor="text1"/>
        </w:rPr>
        <w:t>series over the period of 201</w:t>
      </w:r>
      <w:r w:rsidR="3FB10719" w:rsidRPr="00244161">
        <w:rPr>
          <w:rFonts w:eastAsia="Times New Roman"/>
          <w:color w:val="000000" w:themeColor="text1"/>
        </w:rPr>
        <w:t>0</w:t>
      </w:r>
      <w:r w:rsidRPr="00244161">
        <w:rPr>
          <w:rFonts w:eastAsia="Times New Roman"/>
          <w:color w:val="000000" w:themeColor="text1"/>
        </w:rPr>
        <w:t xml:space="preserve"> </w:t>
      </w:r>
      <w:r w:rsidR="3CB00BA7" w:rsidRPr="00244161">
        <w:rPr>
          <w:rFonts w:eastAsia="Times New Roman"/>
          <w:color w:val="000000" w:themeColor="text1"/>
        </w:rPr>
        <w:t>-</w:t>
      </w:r>
      <w:r w:rsidRPr="00244161">
        <w:rPr>
          <w:rFonts w:eastAsia="Times New Roman"/>
          <w:color w:val="000000" w:themeColor="text1"/>
        </w:rPr>
        <w:t xml:space="preserve">2025, it </w:t>
      </w:r>
      <w:r w:rsidR="3D27EA11" w:rsidRPr="00244161">
        <w:rPr>
          <w:rFonts w:eastAsia="Times New Roman"/>
          <w:color w:val="000000" w:themeColor="text1"/>
        </w:rPr>
        <w:t>is important that the employed techniques can pick up the statistical features of the data and the specific research questions</w:t>
      </w:r>
    </w:p>
    <w:p w:rsidR="5D168995" w:rsidRPr="00244161" w:rsidRDefault="3D27EA11"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3.3.1 Time</w:t>
      </w:r>
      <w:r w:rsidR="3CB00BA7" w:rsidRPr="00244161">
        <w:rPr>
          <w:rFonts w:eastAsia="Times New Roman"/>
          <w:b/>
          <w:bCs/>
          <w:color w:val="000000" w:themeColor="text1"/>
        </w:rPr>
        <w:t>-</w:t>
      </w:r>
      <w:r w:rsidRPr="00244161">
        <w:rPr>
          <w:rFonts w:eastAsia="Times New Roman"/>
          <w:b/>
          <w:bCs/>
          <w:color w:val="000000" w:themeColor="text1"/>
        </w:rPr>
        <w:t>Series Data Partitioning (Train</w:t>
      </w:r>
      <w:r w:rsidR="3CB00BA7" w:rsidRPr="00244161">
        <w:rPr>
          <w:rFonts w:eastAsia="Times New Roman"/>
          <w:b/>
          <w:bCs/>
          <w:color w:val="000000" w:themeColor="text1"/>
        </w:rPr>
        <w:t>-</w:t>
      </w:r>
      <w:r w:rsidRPr="00244161">
        <w:rPr>
          <w:rFonts w:eastAsia="Times New Roman"/>
          <w:b/>
          <w:bCs/>
          <w:color w:val="000000" w:themeColor="text1"/>
        </w:rPr>
        <w:t>Test Split)</w:t>
      </w:r>
    </w:p>
    <w:p w:rsidR="2C45EFF5" w:rsidRPr="00244161" w:rsidRDefault="12EE1BE8" w:rsidP="00B61C71">
      <w:pPr>
        <w:spacing w:after="0" w:line="480" w:lineRule="auto"/>
        <w:ind w:firstLine="720"/>
        <w:jc w:val="both"/>
        <w:rPr>
          <w:rFonts w:eastAsia="Times New Roman"/>
          <w:color w:val="000000" w:themeColor="text1"/>
        </w:rPr>
      </w:pPr>
      <w:r w:rsidRPr="00244161">
        <w:rPr>
          <w:rFonts w:eastAsia="Times New Roman"/>
          <w:color w:val="000000" w:themeColor="text1"/>
        </w:rPr>
        <w:t>Evaluating machine learning models requires testing them on unseen, out</w:t>
      </w:r>
      <w:r w:rsidR="3CB00BA7" w:rsidRPr="00244161">
        <w:rPr>
          <w:rFonts w:eastAsia="Times New Roman"/>
          <w:color w:val="000000" w:themeColor="text1"/>
        </w:rPr>
        <w:t>-</w:t>
      </w:r>
      <w:r w:rsidRPr="00244161">
        <w:rPr>
          <w:rFonts w:eastAsia="Times New Roman"/>
          <w:color w:val="000000" w:themeColor="text1"/>
        </w:rPr>
        <w:t>of</w:t>
      </w:r>
      <w:r w:rsidR="3CB00BA7" w:rsidRPr="00244161">
        <w:rPr>
          <w:rFonts w:eastAsia="Times New Roman"/>
          <w:color w:val="000000" w:themeColor="text1"/>
        </w:rPr>
        <w:t>-</w:t>
      </w:r>
      <w:r w:rsidRPr="00244161">
        <w:rPr>
          <w:rFonts w:eastAsia="Times New Roman"/>
          <w:color w:val="000000" w:themeColor="text1"/>
        </w:rPr>
        <w:t>sample data. While traditional machine learning relies on randomized K</w:t>
      </w:r>
      <w:r w:rsidR="3CB00BA7" w:rsidRPr="00244161">
        <w:rPr>
          <w:rFonts w:eastAsia="Times New Roman"/>
          <w:color w:val="000000" w:themeColor="text1"/>
        </w:rPr>
        <w:t>-</w:t>
      </w:r>
      <w:r w:rsidRPr="00244161">
        <w:rPr>
          <w:rFonts w:eastAsia="Times New Roman"/>
          <w:color w:val="000000" w:themeColor="text1"/>
        </w:rPr>
        <w:t>fold cross</w:t>
      </w:r>
      <w:r w:rsidR="3CB00BA7" w:rsidRPr="00244161">
        <w:rPr>
          <w:rFonts w:eastAsia="Times New Roman"/>
          <w:color w:val="000000" w:themeColor="text1"/>
        </w:rPr>
        <w:t>-</w:t>
      </w:r>
      <w:r w:rsidRPr="00244161">
        <w:rPr>
          <w:rFonts w:eastAsia="Times New Roman"/>
          <w:color w:val="000000" w:themeColor="text1"/>
        </w:rPr>
        <w:t>validation, applying random splits to financial time</w:t>
      </w:r>
      <w:r w:rsidR="3CB00BA7" w:rsidRPr="00244161">
        <w:rPr>
          <w:rFonts w:eastAsia="Times New Roman"/>
          <w:color w:val="000000" w:themeColor="text1"/>
        </w:rPr>
        <w:t>-</w:t>
      </w:r>
      <w:r w:rsidRPr="00244161">
        <w:rPr>
          <w:rFonts w:eastAsia="Times New Roman"/>
          <w:color w:val="000000" w:themeColor="text1"/>
        </w:rPr>
        <w:t xml:space="preserve">series data introduces </w:t>
      </w:r>
      <w:r w:rsidRPr="00244161">
        <w:rPr>
          <w:rFonts w:eastAsia="Times New Roman"/>
          <w:i/>
          <w:iCs/>
          <w:color w:val="000000" w:themeColor="text1"/>
        </w:rPr>
        <w:t>look</w:t>
      </w:r>
      <w:r w:rsidR="3CB00BA7" w:rsidRPr="00244161">
        <w:rPr>
          <w:rFonts w:eastAsia="Times New Roman"/>
          <w:i/>
          <w:iCs/>
          <w:color w:val="000000" w:themeColor="text1"/>
        </w:rPr>
        <w:t>-</w:t>
      </w:r>
      <w:r w:rsidRPr="00244161">
        <w:rPr>
          <w:rFonts w:eastAsia="Times New Roman"/>
          <w:i/>
          <w:iCs/>
          <w:color w:val="000000" w:themeColor="text1"/>
        </w:rPr>
        <w:t>ahead bias</w:t>
      </w:r>
      <w:r w:rsidRPr="00244161">
        <w:rPr>
          <w:rFonts w:eastAsia="Times New Roman"/>
          <w:color w:val="000000" w:themeColor="text1"/>
        </w:rPr>
        <w:t xml:space="preserve">. This severe methodological flaw occurs when future market information inadvertently leaks into the training dataset, destroying the chronological order of </w:t>
      </w:r>
      <w:r w:rsidR="10EE17C9" w:rsidRPr="00244161">
        <w:rPr>
          <w:rFonts w:eastAsia="Times New Roman"/>
          <w:color w:val="000000" w:themeColor="text1"/>
        </w:rPr>
        <w:t>events,</w:t>
      </w:r>
      <w:r w:rsidRPr="00244161">
        <w:rPr>
          <w:rFonts w:eastAsia="Times New Roman"/>
          <w:color w:val="000000" w:themeColor="text1"/>
        </w:rPr>
        <w:t xml:space="preserve"> and artificially inflating the model's predictive accuracy.</w:t>
      </w:r>
    </w:p>
    <w:p w:rsidR="25338D31" w:rsidRPr="00244161" w:rsidRDefault="20FB1E8A" w:rsidP="00B61C71">
      <w:pPr>
        <w:spacing w:after="0" w:line="480" w:lineRule="auto"/>
        <w:ind w:firstLine="720"/>
        <w:jc w:val="both"/>
        <w:rPr>
          <w:rFonts w:eastAsia="Times New Roman"/>
          <w:color w:val="000000" w:themeColor="text1"/>
        </w:rPr>
      </w:pPr>
      <w:r>
        <w:t xml:space="preserve">To preserve temporal order and eliminate look-ahead bias, this study employs an Expanding-Window Walk-Forward Validation protocol. Hyperparameters for Random Forest and XGBoost were tuned once using a 5-fold TimeSeriesSplit cross-validation on the initial 11-year in-sample period (2010–2020, 575 weekly observations) via GridSearchCV. During the out-of-sample evaluation period (2021–2025, 260 weekly observations), models were trained on </w:t>
      </w:r>
      <w:r>
        <w:lastRenderedPageBreak/>
        <w:t>expanding historical windows and refit quarterly (every 13 weeks), generating dynamic, one-step-ahead out-of-sample weekly return forecasts.</w:t>
      </w:r>
    </w:p>
    <w:p w:rsidR="25338D31" w:rsidRPr="00244161" w:rsidRDefault="20FB1E8A" w:rsidP="00B61C71">
      <w:pPr>
        <w:spacing w:after="0" w:line="480" w:lineRule="auto"/>
        <w:ind w:firstLine="720"/>
        <w:jc w:val="both"/>
        <w:rPr>
          <w:rFonts w:eastAsia="Times New Roman"/>
          <w:color w:val="000000" w:themeColor="text1"/>
        </w:rPr>
      </w:pPr>
      <w:r>
        <w:t>At each quarterly refitting step t, the training window encompasses all historical weekly data from inception (January 2010) up to t, thereby allowing the machine learning algorithms to continually assimilate evolving market regimes and structural volatility shifts.</w:t>
      </w:r>
    </w:p>
    <w:p w:rsidR="356FE488" w:rsidRPr="00244161" w:rsidRDefault="6C38A122"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 xml:space="preserve">3.3.2 Model Training and </w:t>
      </w:r>
      <w:proofErr w:type="spellStart"/>
      <w:r w:rsidRPr="00244161">
        <w:rPr>
          <w:rFonts w:eastAsia="Times New Roman"/>
          <w:b/>
          <w:bCs/>
          <w:color w:val="000000" w:themeColor="text1"/>
        </w:rPr>
        <w:t>Hyperparameter</w:t>
      </w:r>
      <w:proofErr w:type="spellEnd"/>
      <w:r w:rsidRPr="00244161">
        <w:rPr>
          <w:rFonts w:eastAsia="Times New Roman"/>
          <w:b/>
          <w:bCs/>
          <w:color w:val="000000" w:themeColor="text1"/>
        </w:rPr>
        <w:t xml:space="preserve"> Tuning</w:t>
      </w:r>
    </w:p>
    <w:p w:rsidR="356FE488" w:rsidRPr="00244161" w:rsidRDefault="6C38A122" w:rsidP="00B61C71">
      <w:pPr>
        <w:spacing w:after="0" w:line="480" w:lineRule="auto"/>
        <w:ind w:firstLine="720"/>
        <w:jc w:val="both"/>
        <w:rPr>
          <w:rFonts w:eastAsia="Times New Roman"/>
          <w:color w:val="000000" w:themeColor="text1"/>
        </w:rPr>
      </w:pPr>
      <w:r w:rsidRPr="00244161">
        <w:rPr>
          <w:rFonts w:eastAsia="Times New Roman"/>
          <w:color w:val="000000" w:themeColor="text1"/>
        </w:rPr>
        <w:t>Hyperparameters were tuned once on the 2010–2020 in-sample period using GridSearchCV with 5-fold TimeSeriesSplit, focusing on parameters that penalize model complexity:</w:t>
      </w:r>
    </w:p>
    <w:p w:rsidR="356FE488" w:rsidRPr="00244161" w:rsidRDefault="356FE488" w:rsidP="00B61C71">
      <w:pPr>
        <w:spacing w:after="0" w:line="480" w:lineRule="auto"/>
        <w:ind w:firstLine="720"/>
        <w:jc w:val="both"/>
        <w:rPr>
          <w:rFonts w:eastAsia="Times New Roman"/>
          <w:color w:val="000000" w:themeColor="text1"/>
        </w:rPr>
      </w:pPr>
    </w:p>
    <w:p w:rsidR="356FE488" w:rsidRPr="00244161" w:rsidRDefault="6C38A122" w:rsidP="00D7573B">
      <w:pPr>
        <w:pStyle w:val="ListParagraph"/>
        <w:numPr>
          <w:ilvl w:val="0"/>
          <w:numId w:val="15"/>
        </w:numPr>
        <w:spacing w:after="0" w:line="480" w:lineRule="auto"/>
        <w:jc w:val="both"/>
        <w:rPr>
          <w:rFonts w:eastAsia="Times New Roman"/>
          <w:color w:val="000000" w:themeColor="text1"/>
        </w:rPr>
      </w:pPr>
      <w:r w:rsidRPr="00244161">
        <w:rPr>
          <w:rFonts w:eastAsia="Times New Roman"/>
          <w:b/>
          <w:bCs/>
          <w:color w:val="000000" w:themeColor="text1"/>
        </w:rPr>
        <w:t>Random Forest Parameters:</w:t>
      </w:r>
      <w:r w:rsidRPr="00244161">
        <w:rPr>
          <w:rFonts w:eastAsia="Times New Roman"/>
          <w:color w:val="000000" w:themeColor="text1"/>
        </w:rPr>
        <w:t xml:space="preserve"> The search optimizes the number of trees in the forest (</w:t>
      </w:r>
      <w:proofErr w:type="spellStart"/>
      <w:r w:rsidRPr="00244161">
        <w:rPr>
          <w:rFonts w:eastAsia="Times New Roman"/>
          <w:color w:val="000000" w:themeColor="text1"/>
        </w:rPr>
        <w:t>n_estimators</w:t>
      </w:r>
      <w:proofErr w:type="spellEnd"/>
      <w:r w:rsidRPr="00244161">
        <w:rPr>
          <w:rFonts w:eastAsia="Times New Roman"/>
          <w:color w:val="000000" w:themeColor="text1"/>
        </w:rPr>
        <w:t>), the maximum depth of each tree (</w:t>
      </w:r>
      <w:proofErr w:type="spellStart"/>
      <w:r w:rsidRPr="00244161">
        <w:rPr>
          <w:rFonts w:eastAsia="Times New Roman"/>
          <w:color w:val="000000" w:themeColor="text1"/>
        </w:rPr>
        <w:t>max_depth</w:t>
      </w:r>
      <w:proofErr w:type="spellEnd"/>
      <w:r w:rsidRPr="00244161">
        <w:rPr>
          <w:rFonts w:eastAsia="Times New Roman"/>
          <w:color w:val="000000" w:themeColor="text1"/>
        </w:rPr>
        <w:t>), and the minimum number of samples required to split an internal node (</w:t>
      </w:r>
      <w:proofErr w:type="spellStart"/>
      <w:r w:rsidRPr="00244161">
        <w:rPr>
          <w:rFonts w:eastAsia="Times New Roman"/>
          <w:color w:val="000000" w:themeColor="text1"/>
        </w:rPr>
        <w:t>min_samples_split</w:t>
      </w:r>
      <w:proofErr w:type="spellEnd"/>
      <w:r w:rsidRPr="00244161">
        <w:rPr>
          <w:rFonts w:eastAsia="Times New Roman"/>
          <w:color w:val="000000" w:themeColor="text1"/>
        </w:rPr>
        <w:t>).</w:t>
      </w:r>
    </w:p>
    <w:p w:rsidR="356FE488" w:rsidRPr="00244161" w:rsidRDefault="6C38A122" w:rsidP="00D7573B">
      <w:pPr>
        <w:pStyle w:val="ListParagraph"/>
        <w:numPr>
          <w:ilvl w:val="0"/>
          <w:numId w:val="15"/>
        </w:numPr>
        <w:spacing w:after="0" w:line="480" w:lineRule="auto"/>
        <w:jc w:val="both"/>
        <w:rPr>
          <w:rFonts w:eastAsia="Times New Roman"/>
          <w:color w:val="000000" w:themeColor="text1"/>
        </w:rPr>
      </w:pPr>
      <w:proofErr w:type="spellStart"/>
      <w:r w:rsidRPr="00244161">
        <w:rPr>
          <w:rFonts w:eastAsia="Times New Roman"/>
          <w:b/>
          <w:bCs/>
          <w:color w:val="000000" w:themeColor="text1"/>
        </w:rPr>
        <w:t>XGBoost</w:t>
      </w:r>
      <w:proofErr w:type="spellEnd"/>
      <w:r w:rsidRPr="00244161">
        <w:rPr>
          <w:rFonts w:eastAsia="Times New Roman"/>
          <w:b/>
          <w:bCs/>
          <w:color w:val="000000" w:themeColor="text1"/>
        </w:rPr>
        <w:t xml:space="preserve"> Parameters:</w:t>
      </w:r>
      <w:r w:rsidRPr="00244161">
        <w:rPr>
          <w:rFonts w:eastAsia="Times New Roman"/>
          <w:color w:val="000000" w:themeColor="text1"/>
        </w:rPr>
        <w:t xml:space="preserve"> The search optimizes the learning rate or step size shrinkage (</w:t>
      </w:r>
      <w:proofErr w:type="spellStart"/>
      <w:r w:rsidRPr="00244161">
        <w:rPr>
          <w:rFonts w:eastAsia="Times New Roman"/>
          <w:color w:val="000000" w:themeColor="text1"/>
        </w:rPr>
        <w:t>learning_rate</w:t>
      </w:r>
      <w:proofErr w:type="spellEnd"/>
      <w:r w:rsidRPr="00244161">
        <w:rPr>
          <w:rFonts w:eastAsia="Times New Roman"/>
          <w:color w:val="000000" w:themeColor="text1"/>
        </w:rPr>
        <w:t>), the maximum tree depth (</w:t>
      </w:r>
      <w:proofErr w:type="spellStart"/>
      <w:r w:rsidRPr="00244161">
        <w:rPr>
          <w:rFonts w:eastAsia="Times New Roman"/>
          <w:color w:val="000000" w:themeColor="text1"/>
        </w:rPr>
        <w:t>max_depth</w:t>
      </w:r>
      <w:proofErr w:type="spellEnd"/>
      <w:r w:rsidRPr="00244161">
        <w:rPr>
          <w:rFonts w:eastAsia="Times New Roman"/>
          <w:color w:val="000000" w:themeColor="text1"/>
        </w:rPr>
        <w:t>), and the minimum loss reduction required to make a further partition (gamma), which directly controls the structural regularization.</w:t>
      </w:r>
    </w:p>
    <w:p w:rsidR="55A86771" w:rsidRPr="00244161" w:rsidRDefault="55A86771"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3.3.3 Portfolio Turnover and Transaction Costs</w:t>
      </w:r>
    </w:p>
    <w:p w:rsidR="55A86771" w:rsidRPr="00244161" w:rsidRDefault="55A86771" w:rsidP="00B61C71">
      <w:pPr>
        <w:spacing w:after="0" w:line="480" w:lineRule="auto"/>
        <w:ind w:firstLine="720"/>
        <w:jc w:val="both"/>
        <w:rPr>
          <w:rFonts w:eastAsia="Times New Roman"/>
          <w:color w:val="000000" w:themeColor="text1"/>
        </w:rPr>
      </w:pPr>
      <w:r>
        <w:t xml:space="preserve">To ensure that the optimized Mean-CVaR portfolio strategy is economically viable and not merely theoretically profitable, it is imperative to account for real-world trading frictions, such as brokerage fees and slippage on the Nigerian Exchange Group (NGX) (Ashrafzadeh et al., 2025). This requires measuring portfolio turnover, which quantifies the absolute change in asset weights from one weekly rebalancing period to the next (Zsurkis et al., 2024). Total rebalancing transaction </w:t>
      </w:r>
      <w:r>
        <w:lastRenderedPageBreak/>
        <w:t>costs at week t are mathematically defined as Cost_t = c × ∑ |w_{i,t} - w_{i,t-1}|, where c denotes the proportional transaction fee rate. This study evaluates portfolio performance across three execution friction regimes: a frictionless gross baseline (c = 0.00%), an institutional PFA brokerage scenario (c = 0.75%), and a retail investor friction scenario (c = 1.50%). Net portfolio returns are constructed by deducting these calculated transaction costs from gross returns at each weekly rebalancing step.</w:t>
      </w:r>
    </w:p>
    <w:p w:rsidR="356FE488" w:rsidRPr="00244161" w:rsidRDefault="6C38A122"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3.3.</w:t>
      </w:r>
      <w:r w:rsidR="45F0247A" w:rsidRPr="00244161">
        <w:rPr>
          <w:rFonts w:eastAsia="Times New Roman"/>
          <w:b/>
          <w:bCs/>
          <w:color w:val="000000" w:themeColor="text1"/>
        </w:rPr>
        <w:t>4</w:t>
      </w:r>
      <w:r w:rsidRPr="00244161">
        <w:rPr>
          <w:rFonts w:eastAsia="Times New Roman"/>
          <w:b/>
          <w:bCs/>
          <w:color w:val="000000" w:themeColor="text1"/>
        </w:rPr>
        <w:t xml:space="preserve"> Feature Importance Extraction</w:t>
      </w:r>
    </w:p>
    <w:p w:rsidR="356FE488" w:rsidRPr="00244161" w:rsidRDefault="6C38A122"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Due to the criticism of ensemble models of being black boxes in traditional econometrics and to ensure economic interpretability, </w:t>
      </w:r>
      <w:r w:rsidR="774AC8EC" w:rsidRPr="00244161">
        <w:rPr>
          <w:rFonts w:eastAsia="Times New Roman"/>
          <w:color w:val="000000" w:themeColor="text1"/>
        </w:rPr>
        <w:t>this study extracts the built</w:t>
      </w:r>
      <w:r w:rsidR="3CB00BA7" w:rsidRPr="00244161">
        <w:rPr>
          <w:rFonts w:eastAsia="Times New Roman"/>
          <w:color w:val="000000" w:themeColor="text1"/>
        </w:rPr>
        <w:t>-</w:t>
      </w:r>
      <w:r w:rsidR="774AC8EC" w:rsidRPr="00244161">
        <w:rPr>
          <w:rFonts w:eastAsia="Times New Roman"/>
          <w:color w:val="000000" w:themeColor="text1"/>
        </w:rPr>
        <w:t>in feature importance scores from the optimized models to determine which of the thirteen technical indicators exert the strongest predictive influence on NGX equity returns.</w:t>
      </w:r>
    </w:p>
    <w:p w:rsidR="7B2807D4" w:rsidRPr="00244161" w:rsidRDefault="24F61960" w:rsidP="00D7573B">
      <w:pPr>
        <w:pStyle w:val="ListParagraph"/>
        <w:numPr>
          <w:ilvl w:val="0"/>
          <w:numId w:val="16"/>
        </w:numPr>
        <w:spacing w:after="0" w:line="480" w:lineRule="auto"/>
        <w:jc w:val="both"/>
        <w:rPr>
          <w:rFonts w:eastAsia="Times New Roman"/>
          <w:color w:val="000000" w:themeColor="text1"/>
        </w:rPr>
      </w:pPr>
      <w:r w:rsidRPr="00244161">
        <w:rPr>
          <w:rFonts w:eastAsia="Times New Roman"/>
          <w:b/>
          <w:bCs/>
          <w:color w:val="000000" w:themeColor="text1"/>
        </w:rPr>
        <w:t>Random Forest Interpretation:</w:t>
      </w:r>
      <w:r w:rsidRPr="00244161">
        <w:rPr>
          <w:rFonts w:eastAsia="Times New Roman"/>
          <w:color w:val="000000" w:themeColor="text1"/>
        </w:rPr>
        <w:t xml:space="preserve"> Importance is calculated using the Mean Decrease in Impurity (Gini Importance). It measures the total reduction of the Mean Squared Error (MSE) brought by that specific feature across all trees in the forest.</w:t>
      </w:r>
    </w:p>
    <w:p w:rsidR="7B2807D4" w:rsidRPr="00244161" w:rsidRDefault="24F61960" w:rsidP="00D7573B">
      <w:pPr>
        <w:pStyle w:val="ListParagraph"/>
        <w:numPr>
          <w:ilvl w:val="0"/>
          <w:numId w:val="16"/>
        </w:numPr>
        <w:spacing w:after="0" w:line="480" w:lineRule="auto"/>
        <w:jc w:val="both"/>
        <w:rPr>
          <w:rFonts w:eastAsia="Times New Roman"/>
          <w:color w:val="000000" w:themeColor="text1"/>
        </w:rPr>
      </w:pPr>
      <w:proofErr w:type="spellStart"/>
      <w:r w:rsidRPr="00244161">
        <w:rPr>
          <w:rFonts w:eastAsia="Times New Roman"/>
          <w:b/>
          <w:bCs/>
          <w:color w:val="000000" w:themeColor="text1"/>
        </w:rPr>
        <w:t>XGBoost</w:t>
      </w:r>
      <w:proofErr w:type="spellEnd"/>
      <w:r w:rsidRPr="00244161">
        <w:rPr>
          <w:rFonts w:eastAsia="Times New Roman"/>
          <w:b/>
          <w:bCs/>
          <w:color w:val="000000" w:themeColor="text1"/>
        </w:rPr>
        <w:t xml:space="preserve"> Interpretation:</w:t>
      </w:r>
      <w:r w:rsidRPr="00244161">
        <w:rPr>
          <w:rFonts w:eastAsia="Times New Roman"/>
          <w:color w:val="000000" w:themeColor="text1"/>
        </w:rPr>
        <w:t xml:space="preserve"> Importance is measured using Information Gain. It evaluates the relative contribution of each feature to the model by calculating the improvement in accuracy it provides to the branches it is on.</w:t>
      </w:r>
    </w:p>
    <w:p w:rsidR="1C8E5C64" w:rsidRPr="00244161" w:rsidRDefault="6CD3F6AE"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3.3.</w:t>
      </w:r>
      <w:r w:rsidR="4213DE3F" w:rsidRPr="00244161">
        <w:rPr>
          <w:rFonts w:eastAsia="Times New Roman"/>
          <w:b/>
          <w:bCs/>
          <w:color w:val="000000" w:themeColor="text1"/>
        </w:rPr>
        <w:t>5</w:t>
      </w:r>
      <w:r w:rsidRPr="00244161">
        <w:rPr>
          <w:rFonts w:eastAsia="Times New Roman"/>
          <w:b/>
          <w:bCs/>
          <w:color w:val="000000" w:themeColor="text1"/>
        </w:rPr>
        <w:t xml:space="preserve"> Evaluation Metrics for Forecasting and Portfolio Performance</w:t>
      </w:r>
    </w:p>
    <w:p w:rsidR="057DBCA5" w:rsidRPr="00244161" w:rsidRDefault="0273BA0A"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methodology utilizes a dual</w:t>
      </w:r>
      <w:r w:rsidR="3CB00BA7" w:rsidRPr="00244161">
        <w:rPr>
          <w:rFonts w:eastAsia="Times New Roman"/>
          <w:color w:val="000000" w:themeColor="text1"/>
        </w:rPr>
        <w:t>-</w:t>
      </w:r>
      <w:r w:rsidRPr="00244161">
        <w:rPr>
          <w:rFonts w:eastAsia="Times New Roman"/>
          <w:color w:val="000000" w:themeColor="text1"/>
        </w:rPr>
        <w:t>evaluation framework to assess both the predictive accuracy of the machine learning algorithms (Stage 1) and the financial viability of the resulting Mean</w:t>
      </w:r>
      <w:r w:rsidR="3CB00BA7" w:rsidRPr="00244161">
        <w:rPr>
          <w:rFonts w:eastAsia="Times New Roman"/>
          <w:color w:val="000000" w:themeColor="text1"/>
        </w:rPr>
        <w:t>-</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optimized portfolio against the Mean</w:t>
      </w:r>
      <w:r w:rsidR="3CB00BA7" w:rsidRPr="00244161">
        <w:rPr>
          <w:rFonts w:eastAsia="Times New Roman"/>
          <w:color w:val="000000" w:themeColor="text1"/>
        </w:rPr>
        <w:t>-</w:t>
      </w:r>
      <w:r w:rsidRPr="00244161">
        <w:rPr>
          <w:rFonts w:eastAsia="Times New Roman"/>
          <w:color w:val="000000" w:themeColor="text1"/>
        </w:rPr>
        <w:t>Variance baseline (Stage 2).</w:t>
      </w:r>
    </w:p>
    <w:p w:rsidR="057DBCA5" w:rsidRPr="00244161" w:rsidRDefault="0273BA0A" w:rsidP="00B61C71">
      <w:pPr>
        <w:spacing w:after="0" w:line="480" w:lineRule="auto"/>
        <w:jc w:val="both"/>
        <w:rPr>
          <w:rFonts w:eastAsia="Times New Roman"/>
          <w:b/>
          <w:bCs/>
          <w:color w:val="000000" w:themeColor="text1"/>
        </w:rPr>
      </w:pPr>
      <w:r w:rsidRPr="00244161">
        <w:rPr>
          <w:rFonts w:eastAsia="Times New Roman"/>
          <w:b/>
          <w:bCs/>
          <w:color w:val="000000" w:themeColor="text1"/>
        </w:rPr>
        <w:t>1. Predictive Forecasting Metrics</w:t>
      </w:r>
    </w:p>
    <w:p w:rsidR="057DBCA5" w:rsidRPr="00244161" w:rsidRDefault="0273BA0A" w:rsidP="00B61C71">
      <w:pPr>
        <w:spacing w:after="0" w:line="480" w:lineRule="auto"/>
        <w:ind w:firstLine="720"/>
        <w:jc w:val="both"/>
        <w:rPr>
          <w:rFonts w:eastAsia="Times New Roman"/>
          <w:color w:val="000000" w:themeColor="text1"/>
        </w:rPr>
      </w:pPr>
      <w:r>
        <w:lastRenderedPageBreak/>
        <w:t>To evaluate the machine learning phase, the deviation of the forecasted expected returns () from the actual observed returns (R) is measured using the continuous quadratic error metric:</w:t>
      </w:r>
    </w:p>
    <w:p w:rsidR="5E501EF1" w:rsidRPr="00244161" w:rsidRDefault="55332AE7" w:rsidP="00D7573B">
      <w:pPr>
        <w:pStyle w:val="ListParagraph"/>
        <w:numPr>
          <w:ilvl w:val="0"/>
          <w:numId w:val="17"/>
        </w:numPr>
        <w:spacing w:after="0" w:line="480" w:lineRule="auto"/>
        <w:jc w:val="both"/>
        <w:rPr>
          <w:rFonts w:eastAsia="Times New Roman"/>
          <w:color w:val="000000" w:themeColor="text1"/>
        </w:rPr>
      </w:pPr>
      <w:r w:rsidRPr="00244161">
        <w:rPr>
          <w:rFonts w:eastAsia="Times New Roman"/>
          <w:bCs/>
          <w:color w:val="000000" w:themeColor="text1"/>
        </w:rPr>
        <w:t>Root Mean Squared Error (RMSE):</w:t>
      </w:r>
      <w:r w:rsidRPr="00244161">
        <w:rPr>
          <w:rFonts w:eastAsia="Times New Roman"/>
          <w:color w:val="000000" w:themeColor="text1"/>
        </w:rPr>
        <w:t xml:space="preserve"> Penalizes larger forecasting errors more heavily, which is crucial for identifying severe prediction failures before they are fed into the optimizer.</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RMSE=</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color w:val="000000" w:themeColor="text1"/>
                        </w:rPr>
                      </m:ctrlPr>
                    </m:sSupPr>
                    <m:e>
                      <m:d>
                        <m:dPr>
                          <m:ctrlPr>
                            <w:rPr>
                              <w:rFonts w:ascii="Cambria Math" w:hAnsi="Cambria Math"/>
                              <w:color w:val="000000" w:themeColor="text1"/>
                            </w:rPr>
                          </m:ctrlPr>
                        </m:dPr>
                        <m:e>
                          <m:acc>
                            <m:accPr>
                              <m:ctrlPr>
                                <w:rPr>
                                  <w:rFonts w:ascii="Cambria Math" w:hAnsi="Cambria Math"/>
                                  <w:color w:val="000000" w:themeColor="text1"/>
                                </w:rPr>
                              </m:ctrlPr>
                            </m:accPr>
                            <m:e>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e>
                          </m:acc>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e>
                      </m:d>
                    </m:e>
                    <m:sup>
                      <m:r>
                        <w:rPr>
                          <w:rFonts w:ascii="Cambria Math" w:hAnsi="Cambria Math"/>
                          <w:color w:val="000000" w:themeColor="text1"/>
                        </w:rPr>
                        <m:t>2</m:t>
                      </m:r>
                    </m:sup>
                  </m:sSup>
                </m:e>
              </m:nary>
            </m:e>
          </m:rad>
        </m:oMath>
      </m:oMathPara>
    </w:p>
    <w:p w:rsidR="00D770ED" w:rsidRPr="00244161" w:rsidRDefault="002E1316">
      <w:pPr>
        <w:spacing w:after="0" w:line="480" w:lineRule="auto"/>
        <w:ind w:firstLine="720"/>
        <w:jc w:val="both"/>
        <w:rPr>
          <w:rFonts w:eastAsia="Times New Roman"/>
          <w:color w:val="000000" w:themeColor="text1"/>
        </w:rPr>
      </w:pPr>
      <w:r>
        <w:t>where  is the root mean squared error measuring the quadratic penalty of out-of-sample prediction errors,  is the actual realized weekly logarithmic return of the asset at week ,  is the model's forecasted return at week , and  is the total number of out-of-sample weekly forecasting evaluation steps. To determine whether predictive error differentials between the machine learning models and the historical baseline are statistically significant under quadratic loss, the Diebold–Mariano (1995) test is applied with Newey–West HAC standard errors.</w:t>
      </w:r>
    </w:p>
    <w:p w:rsidR="00BD2B3E" w:rsidRDefault="000D2BF6">
      <w:pPr>
        <w:spacing w:after="0" w:line="480" w:lineRule="auto"/>
        <w:ind w:firstLine="720"/>
        <w:jc w:val="both"/>
      </w:pPr>
      <w:r>
        <w:t>Directional Accuracy (DA): Quantifies the percentage of out-of-sample forecast periods where the predicted return direction matches the realized return direction, evaluating the market timing capability of each forecasting model. Formally, Directional Accuracy is expressed as:</w:t>
      </w:r>
    </w:p>
    <w:p w:rsidR="00BD2B3E" w:rsidRDefault="000D2BF6">
      <w:pPr>
        <w:spacing w:before="120" w:after="120" w:line="240" w:lineRule="auto"/>
        <w:jc w:val="center"/>
      </w:pPr>
      <m:oMathPara>
        <m:oMathParaPr>
          <m:jc m:val="center"/>
        </m:oMathParaPr>
        <m:oMath>
          <m:r>
            <w:rPr>
              <w:rFonts w:ascii="Cambria Math" w:hAnsi="Cambria Math"/>
            </w:rPr>
            <m:t xml:space="preserve">DA = </m:t>
          </m:r>
          <m:f>
            <m:fPr>
              <m:ctrlPr>
                <w:rPr>
                  <w:rFonts w:ascii="Cambria Math" w:hAnsi="Cambria Math"/>
                </w:rPr>
              </m:ctrlPr>
            </m:fPr>
            <m:num>
              <m:r>
                <w:rPr>
                  <w:rFonts w:ascii="Cambria Math" w:hAnsi="Cambria Math"/>
                </w:rPr>
                <m:t>1</m:t>
              </m:r>
            </m:num>
            <m:den>
              <m:r>
                <w:rPr>
                  <w:rFonts w:ascii="Cambria Math" w:hAnsi="Cambria Math"/>
                </w:rPr>
                <m:t>T</m:t>
              </m:r>
            </m:den>
          </m:f>
          <m:nary>
            <m:naryPr>
              <m:chr m:val="∑"/>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1</m:t>
                  </m:r>
                </m:e>
                <m:sub>
                  <m:d>
                    <m:dPr>
                      <m:begChr m:val="{"/>
                      <m:endChr m:val="}"/>
                      <m:ctrlPr>
                        <w:rPr>
                          <w:rFonts w:ascii="Cambria Math" w:hAnsi="Cambria Math"/>
                        </w:rPr>
                      </m:ctrlPr>
                    </m:dPr>
                    <m:e>
                      <m: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i,t+1</m:t>
                              </m:r>
                            </m:sub>
                          </m:sSub>
                        </m:e>
                      </m:d>
                      <m:r>
                        <w:rPr>
                          <w:rFonts w:ascii="Cambria Math" w:hAnsi="Cambria Math"/>
                        </w:rPr>
                        <m:t xml:space="preserve"> = sign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i,t+1</m:t>
                              </m:r>
                            </m:sub>
                          </m:sSub>
                        </m:e>
                      </m:d>
                    </m:e>
                  </m:d>
                </m:sub>
              </m:sSub>
            </m:e>
          </m:nary>
          <m:r>
            <w:rPr>
              <w:rFonts w:ascii="Cambria Math" w:hAnsi="Cambria Math"/>
            </w:rPr>
            <m:t xml:space="preserve"> × 100%</m:t>
          </m:r>
        </m:oMath>
      </m:oMathPara>
    </w:p>
    <w:p w:rsidR="41B0570A" w:rsidRPr="00244161" w:rsidRDefault="200210B0" w:rsidP="00B61C71">
      <w:pPr>
        <w:spacing w:after="0" w:line="480" w:lineRule="auto"/>
        <w:jc w:val="both"/>
        <w:rPr>
          <w:rFonts w:eastAsia="Times New Roman"/>
          <w:b/>
          <w:bCs/>
          <w:color w:val="000000" w:themeColor="text1"/>
        </w:rPr>
      </w:pPr>
      <w:r w:rsidRPr="00244161">
        <w:rPr>
          <w:rFonts w:eastAsia="Times New Roman"/>
          <w:b/>
          <w:bCs/>
          <w:color w:val="000000" w:themeColor="text1"/>
        </w:rPr>
        <w:t>2. Risk</w:t>
      </w:r>
      <w:r w:rsidR="3CB00BA7" w:rsidRPr="00244161">
        <w:rPr>
          <w:rFonts w:eastAsia="Times New Roman"/>
          <w:b/>
          <w:bCs/>
          <w:color w:val="000000" w:themeColor="text1"/>
        </w:rPr>
        <w:t>-</w:t>
      </w:r>
      <w:r w:rsidRPr="00244161">
        <w:rPr>
          <w:rFonts w:eastAsia="Times New Roman"/>
          <w:b/>
          <w:bCs/>
          <w:color w:val="000000" w:themeColor="text1"/>
        </w:rPr>
        <w:t>Adjusted Portfolio Metrics</w:t>
      </w:r>
    </w:p>
    <w:p w:rsidR="41B0570A" w:rsidRPr="00244161" w:rsidRDefault="200210B0" w:rsidP="00B61C71">
      <w:pPr>
        <w:spacing w:after="0" w:line="480" w:lineRule="auto"/>
        <w:ind w:firstLine="720"/>
        <w:jc w:val="both"/>
        <w:rPr>
          <w:rFonts w:eastAsia="Times New Roman"/>
          <w:color w:val="000000" w:themeColor="text1"/>
        </w:rPr>
      </w:pPr>
      <w:r w:rsidRPr="00244161">
        <w:rPr>
          <w:rFonts w:eastAsia="Times New Roman"/>
          <w:color w:val="000000" w:themeColor="text1"/>
        </w:rPr>
        <w:t>To evaluate the final portfolio allocation, performance is measured using risk</w:t>
      </w:r>
      <w:r w:rsidR="3CB00BA7" w:rsidRPr="00244161">
        <w:rPr>
          <w:rFonts w:eastAsia="Times New Roman"/>
          <w:color w:val="000000" w:themeColor="text1"/>
        </w:rPr>
        <w:t>-</w:t>
      </w:r>
      <w:r w:rsidRPr="00244161">
        <w:rPr>
          <w:rFonts w:eastAsia="Times New Roman"/>
          <w:color w:val="000000" w:themeColor="text1"/>
        </w:rPr>
        <w:t>adjusted return metrics. This requires a localized risk</w:t>
      </w:r>
      <w:r w:rsidR="3CB00BA7" w:rsidRPr="00244161">
        <w:rPr>
          <w:rFonts w:eastAsia="Times New Roman"/>
          <w:color w:val="000000" w:themeColor="text1"/>
        </w:rPr>
        <w:t>-</w:t>
      </w:r>
      <w:r w:rsidRPr="00244161">
        <w:rPr>
          <w:rFonts w:eastAsia="Times New Roman"/>
          <w:color w:val="000000" w:themeColor="text1"/>
        </w:rPr>
        <w:t>free rate proxy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oMath>
      <w:r w:rsidRPr="00244161">
        <w:rPr>
          <w:rFonts w:eastAsia="Times New Roman"/>
          <w:color w:val="000000" w:themeColor="text1"/>
        </w:rPr>
        <w:t>), for which the de</w:t>
      </w:r>
      <w:r w:rsidR="3CB00BA7" w:rsidRPr="00244161">
        <w:rPr>
          <w:rFonts w:eastAsia="Times New Roman"/>
          <w:color w:val="000000" w:themeColor="text1"/>
        </w:rPr>
        <w:t>-</w:t>
      </w:r>
      <w:r w:rsidRPr="00244161">
        <w:rPr>
          <w:rFonts w:eastAsia="Times New Roman"/>
          <w:color w:val="000000" w:themeColor="text1"/>
        </w:rPr>
        <w:t>annualized Central Bank of Nigeria (CBN) 91</w:t>
      </w:r>
      <w:r w:rsidR="3CB00BA7" w:rsidRPr="00244161">
        <w:rPr>
          <w:rFonts w:eastAsia="Times New Roman"/>
          <w:color w:val="000000" w:themeColor="text1"/>
        </w:rPr>
        <w:t>-</w:t>
      </w:r>
      <w:r w:rsidRPr="00244161">
        <w:rPr>
          <w:rFonts w:eastAsia="Times New Roman"/>
          <w:color w:val="000000" w:themeColor="text1"/>
        </w:rPr>
        <w:t xml:space="preserve">day Treasury </w:t>
      </w:r>
      <w:proofErr w:type="gramStart"/>
      <w:r w:rsidRPr="00244161">
        <w:rPr>
          <w:rFonts w:eastAsia="Times New Roman"/>
          <w:color w:val="000000" w:themeColor="text1"/>
        </w:rPr>
        <w:t>Bill</w:t>
      </w:r>
      <w:proofErr w:type="gramEnd"/>
      <w:r w:rsidRPr="00244161">
        <w:rPr>
          <w:rFonts w:eastAsia="Times New Roman"/>
          <w:color w:val="000000" w:themeColor="text1"/>
        </w:rPr>
        <w:t xml:space="preserve"> rate is utilized.</w:t>
      </w:r>
    </w:p>
    <w:p w:rsidR="4ED2A560" w:rsidRPr="00244161" w:rsidRDefault="30BE8766" w:rsidP="008C5E9F">
      <w:pPr>
        <w:pStyle w:val="ListParagraph"/>
        <w:numPr>
          <w:ilvl w:val="0"/>
          <w:numId w:val="18"/>
        </w:numPr>
        <w:spacing w:after="0" w:line="480" w:lineRule="auto"/>
        <w:jc w:val="both"/>
        <w:rPr>
          <w:rFonts w:eastAsia="Times New Roman"/>
          <w:color w:val="000000" w:themeColor="text1"/>
        </w:rPr>
      </w:pPr>
      <w:r w:rsidRPr="00244161">
        <w:t>Sharpe Ratio (Sharpe, 1966): Measures the excess return per unit of total portfolio risk (standard deviation,).</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w:lastRenderedPageBreak/>
            <m:t>Sharpe=</m:t>
          </m:r>
          <m:f>
            <m:fPr>
              <m:ctrlPr>
                <w:rPr>
                  <w:rFonts w:ascii="Cambria Math" w:hAnsi="Cambria Math"/>
                  <w:color w:val="000000" w:themeColor="text1"/>
                </w:rPr>
              </m:ctrlPr>
            </m:fPr>
            <m:num>
              <m:r>
                <w:rPr>
                  <w:rFonts w:ascii="Cambria Math" w:hAnsi="Cambria Math"/>
                  <w:color w:val="000000" w:themeColor="text1"/>
                </w:rPr>
                <m:t>E</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num>
            <m:den>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p</m:t>
                  </m:r>
                </m:sub>
              </m:sSub>
            </m:den>
          </m:f>
        </m:oMath>
      </m:oMathPara>
    </w:p>
    <w:p w:rsidR="00D770ED" w:rsidRPr="00244161" w:rsidRDefault="002E1316">
      <w:pPr>
        <w:spacing w:after="0" w:line="480" w:lineRule="auto"/>
        <w:ind w:firstLine="720"/>
        <w:jc w:val="both"/>
        <w:rPr>
          <w:rFonts w:eastAsia="Times New Roman"/>
          <w:color w:val="000000" w:themeColor="text1"/>
        </w:rPr>
      </w:pPr>
      <w:r w:rsidRPr="00244161">
        <w:rPr>
          <w:rFonts w:eastAsia="Times New Roman"/>
          <w:color w:val="000000" w:themeColor="text1"/>
        </w:rPr>
        <w:t xml:space="preserve">where </w:t>
      </w:r>
      <m:oMath>
        <m:r>
          <w:rPr>
            <w:rFonts w:ascii="Cambria Math" w:hAnsi="Cambria Math"/>
            <w:color w:val="000000" w:themeColor="text1"/>
          </w:rPr>
          <m:t>Sharpe</m:t>
        </m:r>
      </m:oMath>
      <w:r w:rsidRPr="00244161">
        <w:rPr>
          <w:rFonts w:eastAsia="Times New Roman"/>
          <w:color w:val="000000" w:themeColor="text1"/>
        </w:rPr>
        <w:t xml:space="preserve"> denotes the annualized Sharpe ratio measuring excess return generated per unit of total risk, </w:t>
      </w:r>
      <m:oMath>
        <m:r>
          <w:rPr>
            <w:rFonts w:ascii="Cambria Math" w:hAnsi="Cambria Math"/>
            <w:color w:val="000000" w:themeColor="text1"/>
          </w:rPr>
          <m:t>E</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e>
        </m:d>
      </m:oMath>
      <w:r w:rsidRPr="00244161">
        <w:rPr>
          <w:rFonts w:eastAsia="Times New Roman"/>
          <w:color w:val="000000" w:themeColor="text1"/>
        </w:rPr>
        <w:t xml:space="preserve"> is the annualized expected return of the portfolio,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oMath>
      <w:r w:rsidRPr="00244161">
        <w:rPr>
          <w:rFonts w:eastAsia="Times New Roman"/>
          <w:color w:val="000000" w:themeColor="text1"/>
        </w:rPr>
        <w:t xml:space="preserve"> is the annualized risk-free rate (CBN 91-day Treasury Bill rate), and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p</m:t>
            </m:r>
          </m:sub>
        </m:sSub>
      </m:oMath>
      <w:r w:rsidRPr="00244161">
        <w:rPr>
          <w:rFonts w:eastAsia="Times New Roman"/>
          <w:color w:val="000000" w:themeColor="text1"/>
        </w:rPr>
        <w:t xml:space="preserve"> is the annualized standard deviation of weekly portfolio returns.</w:t>
      </w:r>
    </w:p>
    <w:p w:rsidR="4ED2A560" w:rsidRPr="00244161" w:rsidRDefault="30BE8766" w:rsidP="008C5E9F">
      <w:pPr>
        <w:pStyle w:val="ListParagraph"/>
        <w:numPr>
          <w:ilvl w:val="0"/>
          <w:numId w:val="18"/>
        </w:numPr>
        <w:spacing w:after="0" w:line="480" w:lineRule="auto"/>
        <w:jc w:val="both"/>
        <w:rPr>
          <w:rFonts w:eastAsia="Times New Roman"/>
          <w:color w:val="000000" w:themeColor="text1"/>
        </w:rPr>
      </w:pPr>
      <w:r w:rsidRPr="00244161">
        <w:t>Sortino Ratio (Sortino &amp; Price, 1994): Aligning with the thesis's focus on tail risk, this ratio isolates downside volatility. It replaces total standard deviation with downside deviation (), penalizing only the returns that fall below .</w:t>
      </w:r>
    </w:p>
    <w:p w:rsidR="28C1B626" w:rsidRPr="00244161" w:rsidRDefault="28C1B626" w:rsidP="00501293">
      <w:pPr>
        <w:spacing w:after="0" w:line="480" w:lineRule="auto"/>
        <w:jc w:val="both"/>
        <w:rPr>
          <w:rFonts w:eastAsia="Times New Roman"/>
          <w:color w:val="000000" w:themeColor="text1"/>
          <w:lang w:val="it-IT"/>
        </w:rPr>
      </w:pPr>
      <m:oMathPara>
        <m:oMath>
          <m:r>
            <w:rPr>
              <w:rFonts w:ascii="Cambria Math" w:hAnsi="Cambria Math"/>
              <w:color w:val="000000" w:themeColor="text1"/>
            </w:rPr>
            <m:t>Sortino=</m:t>
          </m:r>
          <m:f>
            <m:fPr>
              <m:ctrlPr>
                <w:rPr>
                  <w:rFonts w:ascii="Cambria Math" w:hAnsi="Cambria Math"/>
                  <w:color w:val="000000" w:themeColor="text1"/>
                </w:rPr>
              </m:ctrlPr>
            </m:fPr>
            <m:num>
              <m:r>
                <w:rPr>
                  <w:rFonts w:ascii="Cambria Math" w:hAnsi="Cambria Math"/>
                  <w:color w:val="000000" w:themeColor="text1"/>
                </w:rPr>
                <m:t>E</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num>
            <m:den>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d</m:t>
                  </m:r>
                </m:sub>
              </m:sSub>
            </m:den>
          </m:f>
        </m:oMath>
      </m:oMathPara>
    </w:p>
    <w:p w:rsidR="00D770ED" w:rsidRPr="00244161" w:rsidRDefault="002E1316">
      <w:pPr>
        <w:spacing w:after="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Pr="00244161">
        <w:rPr>
          <w:rFonts w:eastAsia="Times New Roman"/>
          <w:color w:val="000000" w:themeColor="text1"/>
        </w:rPr>
        <w:t xml:space="preserve"> </w:t>
      </w:r>
      <m:oMath>
        <m:r>
          <w:rPr>
            <w:rFonts w:ascii="Cambria Math" w:hAnsi="Cambria Math"/>
            <w:color w:val="000000" w:themeColor="text1"/>
          </w:rPr>
          <m:t>Sortino</m:t>
        </m:r>
      </m:oMath>
      <w:r w:rsidRPr="00244161">
        <w:rPr>
          <w:rFonts w:eastAsia="Times New Roman"/>
          <w:color w:val="000000" w:themeColor="text1"/>
        </w:rPr>
        <w:t xml:space="preserve"> is the downside risk-adjusted return metric, </w:t>
      </w:r>
      <m:oMath>
        <m:r>
          <w:rPr>
            <w:rFonts w:ascii="Cambria Math" w:hAnsi="Cambria Math"/>
            <w:color w:val="000000" w:themeColor="text1"/>
          </w:rPr>
          <m:t>E</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e>
        </m:d>
      </m:oMath>
      <w:r w:rsidRPr="00244161">
        <w:rPr>
          <w:rFonts w:eastAsia="Times New Roman"/>
          <w:color w:val="000000" w:themeColor="text1"/>
        </w:rPr>
        <w:t xml:space="preserve"> is the annualized expected portfolio return,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oMath>
      <w:r w:rsidRPr="00244161">
        <w:rPr>
          <w:rFonts w:eastAsia="Times New Roman"/>
          <w:color w:val="000000" w:themeColor="text1"/>
        </w:rPr>
        <w:t xml:space="preserve"> is the annualized risk-free benchmark rate, and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d</m:t>
            </m:r>
          </m:sub>
        </m:sSub>
      </m:oMath>
      <w:r w:rsidRPr="00244161">
        <w:rPr>
          <w:rFonts w:eastAsia="Times New Roman"/>
          <w:color w:val="000000" w:themeColor="text1"/>
        </w:rPr>
        <w:t xml:space="preserve"> is the downside semi-deviation isolating return volatility below the risk-free rate.</w:t>
      </w:r>
    </w:p>
    <w:p w:rsidR="4ED2A560" w:rsidRPr="00244161" w:rsidRDefault="00791358" w:rsidP="008C5E9F">
      <w:pPr>
        <w:pStyle w:val="ListParagraph"/>
        <w:numPr>
          <w:ilvl w:val="0"/>
          <w:numId w:val="18"/>
        </w:numPr>
        <w:spacing w:after="0" w:line="480" w:lineRule="auto"/>
        <w:jc w:val="both"/>
        <w:rPr>
          <w:rFonts w:eastAsia="Times New Roman"/>
          <w:color w:val="000000" w:themeColor="text1"/>
        </w:rPr>
      </w:pPr>
      <w:r w:rsidRPr="00244161">
        <w:rPr>
          <w:rFonts w:eastAsia="Times New Roman"/>
          <w:bCs/>
          <w:color w:val="000000" w:themeColor="text1"/>
        </w:rPr>
        <w:t xml:space="preserve">Maximum </w:t>
      </w:r>
      <w:proofErr w:type="spellStart"/>
      <w:r w:rsidRPr="00244161">
        <w:rPr>
          <w:rFonts w:eastAsia="Times New Roman"/>
          <w:bCs/>
          <w:color w:val="000000" w:themeColor="text1"/>
        </w:rPr>
        <w:t>DrawD</w:t>
      </w:r>
      <w:r w:rsidR="30BE8766" w:rsidRPr="00244161">
        <w:rPr>
          <w:rFonts w:eastAsia="Times New Roman"/>
          <w:bCs/>
          <w:color w:val="000000" w:themeColor="text1"/>
        </w:rPr>
        <w:t>own</w:t>
      </w:r>
      <w:proofErr w:type="spellEnd"/>
      <w:r w:rsidR="30BE8766" w:rsidRPr="00244161">
        <w:rPr>
          <w:rFonts w:eastAsia="Times New Roman"/>
          <w:bCs/>
          <w:color w:val="000000" w:themeColor="text1"/>
        </w:rPr>
        <w:t xml:space="preserve"> (MDD):</w:t>
      </w:r>
      <w:r w:rsidR="30BE8766" w:rsidRPr="00244161">
        <w:rPr>
          <w:rFonts w:eastAsia="Times New Roman"/>
          <w:color w:val="000000" w:themeColor="text1"/>
        </w:rPr>
        <w:t xml:space="preserve"> Quantifies the portfolio's absolute worst</w:t>
      </w:r>
      <w:r w:rsidR="3CB00BA7" w:rsidRPr="00244161">
        <w:rPr>
          <w:rFonts w:eastAsia="Times New Roman"/>
          <w:color w:val="000000" w:themeColor="text1"/>
        </w:rPr>
        <w:t>-</w:t>
      </w:r>
      <w:r w:rsidR="30BE8766" w:rsidRPr="00244161">
        <w:rPr>
          <w:rFonts w:eastAsia="Times New Roman"/>
          <w:color w:val="000000" w:themeColor="text1"/>
        </w:rPr>
        <w:t>case scenario. It measures the maximum observed loss from a historical peak to a subsequent trough before a new peak is attained.</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MDD=</m:t>
          </m:r>
          <m:f>
            <m:fPr>
              <m:ctrlPr>
                <w:rPr>
                  <w:rFonts w:ascii="Cambria Math" w:hAnsi="Cambria Math"/>
                  <w:color w:val="000000" w:themeColor="text1"/>
                </w:rPr>
              </m:ctrlPr>
            </m:fPr>
            <m:num>
              <m:r>
                <w:rPr>
                  <w:rFonts w:ascii="Cambria Math" w:hAnsi="Cambria Math"/>
                  <w:color w:val="000000" w:themeColor="text1"/>
                </w:rPr>
                <m:t>Trough Value-Peak Value</m:t>
              </m:r>
            </m:num>
            <m:den>
              <m:r>
                <w:rPr>
                  <w:rFonts w:ascii="Cambria Math" w:hAnsi="Cambria Math"/>
                  <w:color w:val="000000" w:themeColor="text1"/>
                </w:rPr>
                <m:t>Peak Value</m:t>
              </m:r>
            </m:den>
          </m:f>
        </m:oMath>
      </m:oMathPara>
    </w:p>
    <w:p w:rsidR="28C1B626" w:rsidRPr="00244161" w:rsidRDefault="002E1316" w:rsidP="00E16B42">
      <w:pPr>
        <w:spacing w:after="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Pr="00244161">
        <w:rPr>
          <w:rFonts w:eastAsia="Times New Roman"/>
          <w:color w:val="000000" w:themeColor="text1"/>
        </w:rPr>
        <w:t xml:space="preserve"> </w:t>
      </w:r>
      <m:oMath>
        <m:r>
          <w:rPr>
            <w:rFonts w:ascii="Cambria Math" w:hAnsi="Cambria Math"/>
            <w:color w:val="000000" w:themeColor="text1"/>
          </w:rPr>
          <m:t>MDD</m:t>
        </m:r>
      </m:oMath>
      <w:r w:rsidRPr="00244161">
        <w:rPr>
          <w:rFonts w:eastAsia="Times New Roman"/>
          <w:color w:val="000000" w:themeColor="text1"/>
        </w:rPr>
        <w:t xml:space="preserve"> represents the maximum peak-to-trough percentage loss experienced by the portfolio over the investment horizon,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m:t>
            </m:r>
          </m:sub>
        </m:sSub>
      </m:oMath>
      <w:r w:rsidRPr="00244161">
        <w:rPr>
          <w:rFonts w:eastAsia="Times New Roman"/>
          <w:color w:val="000000" w:themeColor="text1"/>
        </w:rPr>
        <w:t xml:space="preserve"> is the cumulative portfolio value at week </w:t>
      </w:r>
      <m:oMath>
        <m:r>
          <w:rPr>
            <w:rFonts w:ascii="Cambria Math" w:hAnsi="Cambria Math"/>
            <w:color w:val="000000" w:themeColor="text1"/>
          </w:rPr>
          <m:t>t</m:t>
        </m:r>
      </m:oMath>
      <w:r w:rsidRPr="00244161">
        <w:rPr>
          <w:rFonts w:eastAsia="Times New Roman"/>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max</m:t>
            </m:r>
          </m:e>
          <m:sub>
            <m:r>
              <w:rPr>
                <w:rFonts w:ascii="Cambria Math" w:hAnsi="Cambria Math"/>
                <w:color w:val="000000" w:themeColor="text1"/>
              </w:rPr>
              <m:t>s≤t</m:t>
            </m:r>
          </m:sub>
        </m:sSub>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s</m:t>
            </m:r>
          </m:sub>
        </m:sSub>
      </m:oMath>
      <w:r w:rsidRPr="00244161">
        <w:rPr>
          <w:rFonts w:eastAsia="Times New Roman"/>
          <w:color w:val="000000" w:themeColor="text1"/>
        </w:rPr>
        <w:t xml:space="preserve"> is the running historical peak value of the portfolio up to week </w:t>
      </w:r>
      <m:oMath>
        <m:r>
          <w:rPr>
            <w:rFonts w:ascii="Cambria Math" w:hAnsi="Cambria Math"/>
            <w:color w:val="000000" w:themeColor="text1"/>
          </w:rPr>
          <m:t>t</m:t>
        </m:r>
      </m:oMath>
      <w:r w:rsidRPr="00244161">
        <w:rPr>
          <w:rFonts w:eastAsia="Times New Roman"/>
          <w:color w:val="000000" w:themeColor="text1"/>
        </w:rPr>
        <w:t>.</w:t>
      </w:r>
    </w:p>
    <w:p w:rsidR="00BD2B3E" w:rsidRDefault="000D2BF6" w:rsidP="00E20D58">
      <w:pPr>
        <w:pStyle w:val="ListParagraph"/>
        <w:numPr>
          <w:ilvl w:val="0"/>
          <w:numId w:val="18"/>
        </w:numPr>
        <w:spacing w:after="0" w:line="480" w:lineRule="auto"/>
        <w:jc w:val="both"/>
      </w:pPr>
      <w:bookmarkStart w:id="0" w:name="_GoBack"/>
      <w:bookmarkEnd w:id="0"/>
      <w:r>
        <w:lastRenderedPageBreak/>
        <w:t xml:space="preserve">Certainty Equivalent Return (CER): Measures the risk-free rate of return that an investor </w:t>
      </w:r>
      <w:proofErr w:type="gramStart"/>
      <w:r>
        <w:t>with</w:t>
      </w:r>
      <w:proofErr w:type="gramEnd"/>
      <w:r>
        <w:t xml:space="preserve"> risk-aversion coefficient γ would accept in lieu of holding the risky portfolio. Formally, CER is formulated as:</w:t>
      </w:r>
    </w:p>
    <w:p w:rsidR="00BD2B3E" w:rsidRDefault="000D2BF6">
      <w:pPr>
        <w:spacing w:before="120" w:after="120" w:line="240" w:lineRule="auto"/>
        <w:jc w:val="center"/>
      </w:pPr>
      <m:oMathPara>
        <m:oMathParaPr>
          <m:jc m:val="center"/>
        </m:oMathParaPr>
        <m:oMath>
          <m:r>
            <w:rPr>
              <w:rFonts w:ascii="Cambria Math" w:hAnsi="Cambria Math"/>
            </w:rPr>
            <m:t xml:space="preserve">CER = </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 xml:space="preserve"> - </m:t>
          </m:r>
          <m:f>
            <m:fPr>
              <m:ctrlPr>
                <w:rPr>
                  <w:rFonts w:ascii="Cambria Math" w:hAnsi="Cambria Math"/>
                </w:rPr>
              </m:ctrlPr>
            </m:fPr>
            <m:num>
              <m:r>
                <w:rPr>
                  <w:rFonts w:ascii="Cambria Math" w:hAnsi="Cambria Math"/>
                </w:rPr>
                <m:t>γ</m:t>
              </m:r>
            </m:num>
            <m:den>
              <m:r>
                <w:rPr>
                  <w:rFonts w:ascii="Cambria Math" w:hAnsi="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p</m:t>
                  </m:r>
                </m:sub>
              </m:sSub>
            </m:e>
            <m:sup>
              <m:r>
                <w:rPr>
                  <w:rFonts w:ascii="Cambria Math" w:hAnsi="Cambria Math"/>
                </w:rPr>
                <m:t>2</m:t>
              </m:r>
            </m:sup>
          </m:sSup>
        </m:oMath>
      </m:oMathPara>
    </w:p>
    <w:p w:rsidR="4ED2A560" w:rsidRPr="00244161" w:rsidRDefault="30BE8766" w:rsidP="00B61C71">
      <w:pPr>
        <w:spacing w:after="0" w:line="480" w:lineRule="auto"/>
        <w:ind w:firstLine="720"/>
        <w:jc w:val="both"/>
        <w:rPr>
          <w:rFonts w:eastAsia="Times New Roman"/>
          <w:color w:val="000000" w:themeColor="text1"/>
        </w:rPr>
      </w:pPr>
      <w:r w:rsidRPr="00244161">
        <w:t>By utilizing these metrics, the study empirically validates whether the non-linear machine learning forecasts, combined with CVaR tail-risk constraints, genuinely deliver superior risk-adjusted performance on the Nigerian Exchange. To determine whether empirical differences in portfolio performance are statistically significant, formal econometric hypothesis tests are conducted, including the asymptotic Jobson–Korkie test (Jobson &amp; Korkie, 1981; Memmel, 2003), robust circular block bootstrap methods (Ledoit &amp; Wolf, 2008), and non-parametric pairwise ranking comparisons (Wilcoxon, 1945), corrected for multiple testing using the Benjamini–Hochberg (1995) false discovery rate procedure.</w:t>
      </w:r>
    </w:p>
    <w:p w:rsidR="01E9B122" w:rsidRPr="00244161" w:rsidRDefault="01E9B122" w:rsidP="00B61C71">
      <w:pPr>
        <w:keepNext/>
        <w:spacing w:after="0" w:line="480" w:lineRule="auto"/>
        <w:rPr>
          <w:rFonts w:eastAsia="Times New Roman"/>
          <w:b/>
          <w:bCs/>
          <w:color w:val="000000" w:themeColor="text1"/>
        </w:rPr>
      </w:pPr>
      <w:r>
        <w:rPr>
          <w:b/>
        </w:rPr>
        <w:t>3.3.6 Benchmark Portfolios for Evaluation</w:t>
      </w:r>
    </w:p>
    <w:p w:rsidR="01E9B122" w:rsidRPr="00244161" w:rsidRDefault="01E9B122" w:rsidP="00B61C71">
      <w:pPr>
        <w:spacing w:after="0" w:line="480" w:lineRule="auto"/>
        <w:ind w:firstLine="720"/>
        <w:jc w:val="both"/>
        <w:rPr>
          <w:rFonts w:eastAsia="Times New Roman"/>
          <w:color w:val="000000" w:themeColor="text1"/>
        </w:rPr>
      </w:pPr>
      <w:r w:rsidRPr="00244161">
        <w:rPr>
          <w:rFonts w:eastAsia="Times New Roman"/>
          <w:color w:val="000000" w:themeColor="text1"/>
        </w:rPr>
        <w:t>To rigorously evaluate the economic value and true out-of-sample performance of the advanced ML-</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optimization strategy, it is essential to measure its results against standard baseline portfolios. By utilizing these benchmarks alongside the metrics above, the study empirically validates whether the non-linear machine learning forecasts, combined with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tail-risk constraints, genuinely deliver superior risk-adjusted performance on the Nigerian Exchange.</w:t>
      </w:r>
    </w:p>
    <w:p w:rsidR="00BD2B3E" w:rsidRDefault="000D2BF6">
      <w:pPr>
        <w:spacing w:after="0" w:line="480" w:lineRule="auto"/>
        <w:ind w:firstLine="720"/>
        <w:jc w:val="both"/>
      </w:pPr>
      <w:r>
        <w:t>To rigorously isolate the economic value-add of machine learning forecasts and tail-risk optimization, the active ML-CVaR portfolios are benchmarked against four distinct asset allocation strategies:</w:t>
      </w:r>
    </w:p>
    <w:p w:rsidR="00BD2B3E" w:rsidRDefault="000D2BF6">
      <w:pPr>
        <w:spacing w:after="0" w:line="480" w:lineRule="auto"/>
        <w:ind w:firstLine="720"/>
        <w:jc w:val="both"/>
      </w:pPr>
      <w:r>
        <w:lastRenderedPageBreak/>
        <w:t>1.  Historical-CVaR: Solves the identical convex Mean-CVaR linear programming architecture, but replaces the machine learning return predictions with the historical sample mean vector. This isolates the exact contribution of the machine learning forecast engine from the tail-risk optimization architecture:</w:t>
      </w:r>
    </w:p>
    <w:p w:rsidR="00BD2B3E" w:rsidRDefault="00E20D58">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hist</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T</m:t>
              </m:r>
            </m:den>
          </m:f>
          <m:nary>
            <m:naryPr>
              <m:chr m:val="∑"/>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R</m:t>
                  </m:r>
                </m:e>
                <m:sub>
                  <m:r>
                    <w:rPr>
                      <w:rFonts w:ascii="Cambria Math" w:hAnsi="Cambria Math"/>
                    </w:rPr>
                    <m:t>t</m:t>
                  </m:r>
                </m:sub>
              </m:sSub>
            </m:e>
          </m:nary>
        </m:oMath>
      </m:oMathPara>
    </w:p>
    <w:p w:rsidR="00BD2B3E" w:rsidRDefault="000D2BF6">
      <w:pPr>
        <w:spacing w:after="0" w:line="480" w:lineRule="auto"/>
        <w:ind w:firstLine="720"/>
        <w:jc w:val="both"/>
      </w:pPr>
      <w:r>
        <w:t>2.  Long-Only Markowitz Mean-Variance Optimization (MVO): Solves the classical quadratic utility maximization problem under institutional risk-aversion coefficient λ = 3.0, representing the classical mean-variance paradigm without tail-risk awareness:</w:t>
      </w:r>
    </w:p>
    <w:p w:rsidR="00BD2B3E" w:rsidRDefault="00E20D58">
      <m:oMathPara>
        <m:oMathParaPr>
          <m:jc m:val="center"/>
        </m:oMathParaPr>
        <m:oMath>
          <m:sSub>
            <m:sSubPr>
              <m:ctrlPr>
                <w:rPr>
                  <w:rFonts w:ascii="Cambria Math" w:hAnsi="Cambria Math"/>
                </w:rPr>
              </m:ctrlPr>
            </m:sSubPr>
            <m:e>
              <m:r>
                <w:rPr>
                  <w:rFonts w:ascii="Cambria Math" w:hAnsi="Cambria Math"/>
                </w:rPr>
                <m:t>max</m:t>
              </m:r>
            </m:e>
            <m:sub>
              <m:r>
                <w:rPr>
                  <w:rFonts w:ascii="Cambria Math" w:hAnsi="Cambria Math"/>
                </w:rPr>
                <m:t>w</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 xml:space="preserve">μ̂ - </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Σw</m:t>
              </m:r>
            </m:e>
          </m:d>
          <m:r>
            <w:rPr>
              <w:rFonts w:ascii="Cambria Math" w:hAnsi="Cambria Math"/>
            </w:rPr>
            <m:t xml:space="preserve">  subject to  </m:t>
          </m:r>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xml:space="preserve"> = 1,  0 ≤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p w:rsidR="00BD2B3E" w:rsidRDefault="000D2BF6">
      <w:pPr>
        <w:spacing w:after="0" w:line="480" w:lineRule="auto"/>
        <w:ind w:firstLine="720"/>
        <w:jc w:val="both"/>
      </w:pPr>
      <w:r>
        <w:t>3.  Naive 1/N Equal Weighting: Allocates equal capital (w_i = 1/28 ≈ 3.57%) across all eligible assets without parameter estimation or optimization, serving as the canonical DeMiguel et al. (2009) benchmark.</w:t>
      </w:r>
    </w:p>
    <w:p w:rsidR="00BD2B3E" w:rsidRDefault="000D2BF6">
      <w:pPr>
        <w:spacing w:after="0" w:line="480" w:lineRule="auto"/>
        <w:ind w:firstLine="720"/>
        <w:jc w:val="both"/>
      </w:pPr>
      <w:r>
        <w:t>4.  Passive NGX Pension Index Buy-and-Hold: A market proxy constructed from the 28 sample equities, initialized at equal weights (w_i = 1/N) at inception and left to drift passively with asset price returns, with zero rebalancing thereafter. Note that this benchmark proxies broad market performance using the study sample, and is not the official NGX Pension Index series.</w:t>
      </w:r>
    </w:p>
    <w:p w:rsidR="5CA5B7A4" w:rsidRPr="00244161" w:rsidRDefault="77D5E205"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3.4 Description and Measurement of Study Variables</w:t>
      </w:r>
    </w:p>
    <w:p w:rsidR="5CA5B7A4" w:rsidRPr="00244161" w:rsidRDefault="77D5E205"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variables utilized in this study are partitioned into the target variable, the thirteen machine learning feature inputs (extracted exclusively from the weekly OHLCV data), and the exogenous risk</w:t>
      </w:r>
      <w:r w:rsidR="3CB00BA7" w:rsidRPr="00244161">
        <w:rPr>
          <w:rFonts w:eastAsia="Times New Roman"/>
          <w:color w:val="000000" w:themeColor="text1"/>
        </w:rPr>
        <w:t>-</w:t>
      </w:r>
      <w:r w:rsidRPr="00244161">
        <w:rPr>
          <w:rFonts w:eastAsia="Times New Roman"/>
          <w:color w:val="000000" w:themeColor="text1"/>
        </w:rPr>
        <w:t>free rate parameter required for portfolio evaluation.</w:t>
      </w:r>
    </w:p>
    <w:p w:rsidR="5CA5B7A4" w:rsidRPr="00244161" w:rsidRDefault="77D5E205" w:rsidP="00B61C71">
      <w:pPr>
        <w:spacing w:after="0" w:line="480" w:lineRule="auto"/>
        <w:ind w:firstLine="720"/>
        <w:jc w:val="both"/>
        <w:rPr>
          <w:rFonts w:eastAsia="Times New Roman"/>
          <w:color w:val="000000" w:themeColor="text1"/>
        </w:rPr>
      </w:pPr>
      <w:r w:rsidRPr="00244161">
        <w:rPr>
          <w:rFonts w:eastAsia="Times New Roman"/>
          <w:color w:val="000000" w:themeColor="text1"/>
        </w:rPr>
        <w:t>Below is the tabular summary of all variables, their mathematical measurements, and their operational roles within the predictive and optimization models.</w:t>
      </w:r>
    </w:p>
    <w:tbl>
      <w:tblPr>
        <w:tblW w:w="0" w:type="auto"/>
        <w:tblCellMar>
          <w:left w:w="0" w:type="dxa"/>
          <w:right w:w="0" w:type="dxa"/>
        </w:tblCellMar>
        <w:tblLook w:val="06A0" w:firstRow="1" w:lastRow="0" w:firstColumn="1" w:lastColumn="0" w:noHBand="1" w:noVBand="1"/>
      </w:tblPr>
      <w:tblGrid>
        <w:gridCol w:w="1150"/>
        <w:gridCol w:w="1304"/>
        <w:gridCol w:w="1468"/>
        <w:gridCol w:w="3400"/>
        <w:gridCol w:w="2022"/>
      </w:tblGrid>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b/>
                <w:color w:val="000000" w:themeColor="text1"/>
              </w:rPr>
            </w:pPr>
            <w:r w:rsidRPr="00244161">
              <w:rPr>
                <w:rFonts w:eastAsia="Times New Roman"/>
                <w:b/>
                <w:color w:val="000000" w:themeColor="text1"/>
              </w:rPr>
              <w:lastRenderedPageBreak/>
              <w:t>Variable Symbol</w:t>
            </w:r>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b/>
                <w:color w:val="000000" w:themeColor="text1"/>
              </w:rPr>
            </w:pPr>
            <w:r w:rsidRPr="00244161">
              <w:rPr>
                <w:rFonts w:eastAsia="Times New Roman"/>
                <w:b/>
                <w:color w:val="000000" w:themeColor="text1"/>
              </w:rPr>
              <w:t>Variable Name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b/>
                <w:color w:val="000000" w:themeColor="text1"/>
              </w:rPr>
            </w:pPr>
            <w:r w:rsidRPr="00244161">
              <w:rPr>
                <w:rFonts w:eastAsia="Times New Roman"/>
                <w:b/>
                <w:color w:val="000000" w:themeColor="text1"/>
              </w:rPr>
              <w:t>Category</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b/>
                <w:color w:val="000000" w:themeColor="text1"/>
              </w:rPr>
            </w:pPr>
            <w:r w:rsidRPr="00244161">
              <w:rPr>
                <w:rFonts w:eastAsia="Times New Roman"/>
                <w:b/>
                <w:color w:val="000000" w:themeColor="text1"/>
              </w:rPr>
              <w:t>Measurement / Mathematical Formulation</w:t>
            </w:r>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b/>
                <w:color w:val="000000" w:themeColor="text1"/>
              </w:rPr>
            </w:pPr>
            <w:r w:rsidRPr="00244161">
              <w:rPr>
                <w:rFonts w:eastAsia="Times New Roman"/>
                <w:b/>
                <w:color w:val="000000" w:themeColor="text1"/>
              </w:rPr>
              <w:t>Operational Role</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00E20D58" w:rsidP="00A259DB">
            <w:pPr>
              <w:spacing w:after="0"/>
              <w:rPr>
                <w:rFonts w:eastAsia="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Weekly Logarithmic Return</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Target Variable</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E20D58" w:rsidP="00A259DB">
            <w:pPr>
              <w:spacing w:after="0"/>
              <w:rPr>
                <w:rFonts w:eastAsia="Times New Roman"/>
                <w:color w:val="000000" w:themeColor="text1"/>
              </w:rPr>
            </w:pPr>
            <m:oMathPara>
              <m:oMathParaPr>
                <m:jc m:val="left"/>
              </m:oMathParaPr>
              <m:oMath>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i,t+1</m:t>
                            </m:r>
                          </m:sub>
                        </m:sSub>
                        <m:r>
                          <m:rPr>
                            <m:lit/>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i,t</m:t>
                            </m:r>
                          </m:sub>
                        </m:sSub>
                      </m:e>
                    </m:d>
                  </m:e>
                </m:func>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008C5E9F" w:rsidP="00A259DB">
            <w:pPr>
              <w:spacing w:after="0"/>
              <w:rPr>
                <w:rFonts w:eastAsia="Times New Roman"/>
                <w:color w:val="000000" w:themeColor="text1"/>
              </w:rPr>
            </w:pPr>
            <w:r w:rsidRPr="00244161">
              <w:rPr>
                <w:rFonts w:eastAsia="Times New Roman"/>
                <w:color w:val="000000" w:themeColor="text1"/>
              </w:rPr>
              <w:t xml:space="preserve">The </w:t>
            </w:r>
            <w:r w:rsidR="3231BA49" w:rsidRPr="00244161">
              <w:rPr>
                <w:rFonts w:eastAsia="Times New Roman"/>
                <w:color w:val="000000" w:themeColor="text1"/>
              </w:rPr>
              <w:t>primary dependent variable. Represents the continuous yield of asset</w:t>
            </w:r>
            <w:r w:rsidR="5D81300F" w:rsidRPr="00244161">
              <w:rPr>
                <w:rFonts w:eastAsia="Times New Roman"/>
                <w:color w:val="000000" w:themeColor="text1"/>
              </w:rPr>
              <w:t xml:space="preserve"> </w:t>
            </w:r>
            <m:oMath>
              <m:r>
                <w:rPr>
                  <w:rFonts w:ascii="Cambria Math" w:hAnsi="Cambria Math"/>
                  <w:color w:val="000000" w:themeColor="text1"/>
                </w:rPr>
                <m:t>i </m:t>
              </m:r>
            </m:oMath>
            <w:r w:rsidR="3231BA49" w:rsidRPr="00244161">
              <w:rPr>
                <w:rFonts w:eastAsia="Times New Roman"/>
                <w:color w:val="000000" w:themeColor="text1"/>
              </w:rPr>
              <w:t xml:space="preserve"> for the upcoming week.</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MAC</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Moving Average Convergence Divergence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Momentum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
              <m:r>
                <w:rPr>
                  <w:rFonts w:ascii="Cambria Math" w:hAnsi="Cambria Math"/>
                  <w:color w:val="000000" w:themeColor="text1"/>
                </w:rPr>
                <m:t>EM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12</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oMath>
            <w:r w:rsidR="3231BA49" w:rsidRPr="00244161">
              <w:rPr>
                <w:rFonts w:eastAsia="Times New Roman"/>
                <w:color w:val="000000" w:themeColor="text1"/>
              </w:rPr>
              <w:t xml:space="preserve"> </w:t>
            </w:r>
            <w:r w:rsidR="3CB00BA7" w:rsidRPr="00244161">
              <w:rPr>
                <w:rFonts w:eastAsia="Times New Roman"/>
                <w:color w:val="000000" w:themeColor="text1"/>
              </w:rPr>
              <w:t>-</w:t>
            </w:r>
            <w:r w:rsidR="3231BA49" w:rsidRPr="00244161">
              <w:rPr>
                <w:rFonts w:eastAsia="Times New Roman"/>
                <w:color w:val="000000" w:themeColor="text1"/>
              </w:rPr>
              <w:t xml:space="preserve"> </w:t>
            </w:r>
            <m:oMath>
              <m:r>
                <w:rPr>
                  <w:rFonts w:ascii="Cambria Math" w:hAnsi="Cambria Math"/>
                  <w:color w:val="000000" w:themeColor="text1"/>
                </w:rPr>
                <m:t>EM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26</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oMath>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Measures the velocity of price changes to identify short</w:t>
            </w:r>
            <w:r w:rsidR="3CB00BA7" w:rsidRPr="00244161">
              <w:rPr>
                <w:rFonts w:eastAsia="Times New Roman"/>
                <w:color w:val="000000" w:themeColor="text1"/>
              </w:rPr>
              <w:t>-</w:t>
            </w:r>
            <w:r w:rsidRPr="00244161">
              <w:rPr>
                <w:rFonts w:eastAsia="Times New Roman"/>
                <w:color w:val="000000" w:themeColor="text1"/>
              </w:rPr>
              <w:t>term momentum shifts.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PP</m:t>
                </m:r>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Percentage Price Oscillator</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Momentum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E20D58" w:rsidP="008C5E9F">
            <w:pPr>
              <w:rPr>
                <w:rFonts w:eastAsia="Times New Roman"/>
                <w:color w:val="000000" w:themeColor="text1"/>
              </w:rPr>
            </w:pPr>
            <m:oMathPara>
              <m:oMath>
                <m:f>
                  <m:fPr>
                    <m:ctrlPr>
                      <w:rPr>
                        <w:rFonts w:ascii="Cambria Math" w:hAnsi="Cambria Math"/>
                        <w:color w:val="000000" w:themeColor="text1"/>
                      </w:rPr>
                    </m:ctrlPr>
                  </m:fPr>
                  <m:num>
                    <m:r>
                      <w:rPr>
                        <w:rFonts w:ascii="Cambria Math" w:hAnsi="Cambria Math"/>
                        <w:color w:val="000000" w:themeColor="text1"/>
                      </w:rPr>
                      <m:t>EM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12</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r>
                      <w:rPr>
                        <w:rFonts w:ascii="Cambria Math" w:hAnsi="Cambria Math"/>
                        <w:color w:val="000000" w:themeColor="text1"/>
                      </w:rPr>
                      <m:t>-EM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26</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num>
                  <m:den>
                    <m:r>
                      <w:rPr>
                        <w:rFonts w:ascii="Cambria Math" w:hAnsi="Cambria Math"/>
                        <w:color w:val="000000" w:themeColor="text1"/>
                      </w:rPr>
                      <m:t>EM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26</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den>
                </m:f>
                <m:r>
                  <w:rPr>
                    <w:rFonts w:ascii="Cambria Math" w:hAnsi="Cambria Math"/>
                    <w:color w:val="000000" w:themeColor="text1"/>
                  </w:rPr>
                  <m:t>×100</m:t>
                </m:r>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A normalized version of MACD, allowing the models to compare momentum across assets of different prices.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RS</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Relative Strength Index</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Momentum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i/>
                <w:iCs/>
                <w:color w:val="000000" w:themeColor="text1"/>
              </w:rPr>
            </w:pPr>
            <m:oMath>
              <m:r>
                <w:rPr>
                  <w:rFonts w:ascii="Cambria Math" w:hAnsi="Cambria Math"/>
                  <w:color w:val="000000" w:themeColor="text1"/>
                </w:rPr>
                <m:t>100-</m:t>
              </m:r>
              <m:f>
                <m:fPr>
                  <m:ctrlPr>
                    <w:rPr>
                      <w:rFonts w:ascii="Cambria Math" w:hAnsi="Cambria Math"/>
                      <w:color w:val="000000" w:themeColor="text1"/>
                    </w:rPr>
                  </m:ctrlPr>
                </m:fPr>
                <m:num>
                  <m:r>
                    <w:rPr>
                      <w:rFonts w:ascii="Cambria Math" w:hAnsi="Cambria Math"/>
                      <w:color w:val="000000" w:themeColor="text1"/>
                    </w:rPr>
                    <m:t>100</m:t>
                  </m:r>
                </m:num>
                <m:den>
                  <m:r>
                    <w:rPr>
                      <w:rFonts w:ascii="Cambria Math" w:hAnsi="Cambria Math"/>
                      <w:color w:val="000000" w:themeColor="text1"/>
                    </w:rPr>
                    <m:t>1+RS</m:t>
                  </m:r>
                </m:den>
              </m:f>
            </m:oMath>
            <w:r w:rsidR="3231BA49" w:rsidRPr="00244161">
              <w:rPr>
                <w:rFonts w:eastAsia="Times New Roman"/>
                <w:i/>
                <w:iCs/>
                <w:color w:val="000000" w:themeColor="text1"/>
              </w:rPr>
              <w:t>where RS is average gain/loss)</w:t>
            </w:r>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Identifies overbought (</w:t>
            </w:r>
            <m:oMath>
              <m:r>
                <w:rPr>
                  <w:rFonts w:ascii="Cambria Math" w:hAnsi="Cambria Math"/>
                  <w:color w:val="000000" w:themeColor="text1"/>
                </w:rPr>
                <m:t>&gt;70 </m:t>
              </m:r>
            </m:oMath>
            <w:r w:rsidRPr="00244161">
              <w:rPr>
                <w:rFonts w:eastAsia="Times New Roman"/>
                <w:color w:val="000000" w:themeColor="text1"/>
              </w:rPr>
              <w:t>) or oversold (</w:t>
            </w:r>
            <m:oMath>
              <m:r>
                <w:rPr>
                  <w:rFonts w:ascii="Cambria Math" w:hAnsi="Cambria Math"/>
                  <w:color w:val="000000" w:themeColor="text1"/>
                </w:rPr>
                <m:t>&lt;30 </m:t>
              </m:r>
            </m:oMath>
            <w:r w:rsidRPr="00244161">
              <w:rPr>
                <w:rFonts w:eastAsia="Times New Roman"/>
                <w:color w:val="000000" w:themeColor="text1"/>
              </w:rPr>
              <w:t>) market conditions.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STOC</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Stochastic Oscillator (</w:t>
            </w:r>
            <m:oMath>
              <m:r>
                <w:rPr>
                  <w:rFonts w:ascii="Cambria Math" w:hAnsi="Cambria Math"/>
                  <w:color w:val="000000" w:themeColor="text1"/>
                </w:rPr>
                <m:t>  </m:t>
              </m:r>
            </m:oMath>
            <w:r w:rsidRPr="00244161">
              <w:rPr>
                <w:rFonts w:eastAsia="Times New Roman"/>
                <w:color w:val="000000" w:themeColor="text1"/>
              </w:rPr>
              <w:t>)</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Momentum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E20D58" w:rsidP="008C5E9F">
            <w:pPr>
              <w:rPr>
                <w:rFonts w:eastAsia="Times New Roman"/>
                <w:color w:val="000000" w:themeColor="text1"/>
              </w:rPr>
            </w:pPr>
            <m:oMathPara>
              <m:oMathParaPr>
                <m:jc m:val="left"/>
              </m:oMathParaPr>
              <m:oMath>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14</m:t>
                        </m:r>
                      </m:sub>
                    </m:sSub>
                  </m:num>
                  <m:den>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14</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14</m:t>
                        </m:r>
                      </m:sub>
                    </m:sSub>
                  </m:den>
                </m:f>
                <m:r>
                  <w:rPr>
                    <w:rFonts w:ascii="Cambria Math" w:hAnsi="Cambria Math"/>
                    <w:color w:val="000000" w:themeColor="text1"/>
                  </w:rPr>
                  <m:t>×100</m:t>
                </m:r>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Evaluates the closing price relative to the high</w:t>
            </w:r>
            <w:r w:rsidR="3CB00BA7" w:rsidRPr="00244161">
              <w:rPr>
                <w:rFonts w:eastAsia="Times New Roman"/>
                <w:color w:val="000000" w:themeColor="text1"/>
              </w:rPr>
              <w:t>-</w:t>
            </w:r>
            <w:r w:rsidRPr="00244161">
              <w:rPr>
                <w:rFonts w:eastAsia="Times New Roman"/>
                <w:color w:val="000000" w:themeColor="text1"/>
              </w:rPr>
              <w:t>low range over 14 weeks to predict price turning points.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00E20D58" w:rsidP="008C5E9F">
            <w:pPr>
              <w:rPr>
                <w:rFonts w:eastAsia="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i,t-n</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00BD2B3E" w:rsidRDefault="000D2BF6">
            <w:pPr>
              <w:spacing w:after="0" w:line="240" w:lineRule="auto"/>
            </w:pPr>
            <w:r>
              <w:t>Current week and 3 lags</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Autoregressive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E20D58" w:rsidP="008C5E9F">
            <w:pPr>
              <w:rPr>
                <w:rFonts w:eastAsia="Times New Roman"/>
                <w:color w:val="000000" w:themeColor="text1"/>
              </w:rPr>
            </w:pP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i,t-3</m:t>
                    </m:r>
                  </m:sub>
                </m:sSub>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Feeds the past four weeks of historical price momentum directly into the machine learning algorithms.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w:lastRenderedPageBreak/>
                  <m:t>SM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Simple Moving Average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Trend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E20D58" w:rsidP="008C5E9F">
            <w:pPr>
              <w:rPr>
                <w:rFonts w:eastAsia="Times New Roman"/>
                <w:color w:val="000000" w:themeColor="text1"/>
              </w:rPr>
            </w:pPr>
            <m:oMathPara>
              <m:oMathParaPr>
                <m:jc m:val="left"/>
              </m:oMathParaPr>
              <m:oMath>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color w:val="000000" w:themeColor="text1"/>
                      </w:rPr>
                    </m:ctrlPr>
                  </m:naryPr>
                  <m:sub>
                    <m:r>
                      <w:rPr>
                        <w:rFonts w:ascii="Cambria Math" w:hAnsi="Cambria Math"/>
                        <w:color w:val="000000" w:themeColor="text1"/>
                      </w:rPr>
                      <m:t>k=0</m:t>
                    </m:r>
                  </m:sub>
                  <m:sup>
                    <m:r>
                      <w:rPr>
                        <w:rFonts w:ascii="Cambria Math" w:hAnsi="Cambria Math"/>
                        <w:color w:val="000000" w:themeColor="text1"/>
                      </w:rPr>
                      <m:t>n-1</m:t>
                    </m:r>
                  </m:sup>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t-k</m:t>
                        </m:r>
                      </m:sub>
                    </m:sSub>
                  </m:e>
                </m:nary>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Smooths weekly price data to identify the baseline market trend direction.</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AD</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Average Directional Index</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Trend Predictor</w:t>
            </w:r>
          </w:p>
        </w:tc>
        <w:tc>
          <w:tcPr>
            <w:tcW w:w="3420" w:type="dxa"/>
            <w:tcBorders>
              <w:top w:val="single" w:sz="6" w:space="0" w:color="auto"/>
              <w:left w:val="single" w:sz="6" w:space="0" w:color="auto"/>
              <w:bottom w:val="single" w:sz="6" w:space="0" w:color="auto"/>
              <w:right w:val="single" w:sz="6" w:space="0" w:color="auto"/>
            </w:tcBorders>
            <w:vAlign w:val="center"/>
          </w:tcPr>
          <w:p w:rsidR="69A430D2" w:rsidRPr="00244161" w:rsidRDefault="69A430D2" w:rsidP="008C5E9F">
            <w:pPr>
              <w:rPr>
                <w:color w:val="000000" w:themeColor="text1"/>
              </w:rPr>
            </w:pPr>
            <m:oMathPara>
              <m:oMathParaPr>
                <m:jc m:val="left"/>
              </m:oMathParaPr>
              <m:oMath>
                <m:r>
                  <w:rPr>
                    <w:rFonts w:ascii="Cambria Math" w:hAnsi="Cambria Math"/>
                    <w:color w:val="000000" w:themeColor="text1"/>
                  </w:rPr>
                  <m:t>100 ⋅MA </m:t>
                </m:r>
                <m:d>
                  <m:dPr>
                    <m:ctrlPr>
                      <w:rPr>
                        <w:rFonts w:ascii="Cambria Math" w:hAnsi="Cambria Math"/>
                        <w:color w:val="000000" w:themeColor="text1"/>
                      </w:rPr>
                    </m:ctrlPr>
                  </m:dPr>
                  <m:e>
                    <m:f>
                      <m:fPr>
                        <m:ctrlPr>
                          <w:rPr>
                            <w:rFonts w:ascii="Cambria Math" w:hAnsi="Cambria Math"/>
                            <w:color w:val="000000" w:themeColor="text1"/>
                          </w:rPr>
                        </m:ctrlPr>
                      </m:fPr>
                      <m:num>
                        <m:d>
                          <m:dPr>
                            <m:begChr m:val="|"/>
                            <m:endChr m:val="|"/>
                            <m:ctrlPr>
                              <w:rPr>
                                <w:rFonts w:ascii="Cambria Math" w:hAnsi="Cambria Math"/>
                                <w:color w:val="000000" w:themeColor="text1"/>
                              </w:rPr>
                            </m:ctrlPr>
                          </m:dPr>
                          <m:e>
                            <m:r>
                              <w:rPr>
                                <w:rFonts w:ascii="Cambria Math" w:hAnsi="Cambria Math"/>
                                <w:color w:val="000000" w:themeColor="text1"/>
                              </w:rPr>
                              <m:t>+DI -- DI</m:t>
                            </m:r>
                          </m:e>
                        </m:d>
                      </m:num>
                      <m:den>
                        <m:r>
                          <w:rPr>
                            <w:rFonts w:ascii="Cambria Math" w:hAnsi="Cambria Math"/>
                            <w:color w:val="000000" w:themeColor="text1"/>
                          </w:rPr>
                          <m:t>+DI ± DI</m:t>
                        </m:r>
                      </m:den>
                    </m:f>
                  </m:e>
                </m:d>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Quantifies the absolute strength of a trend, regardless of whether it is bullish or bearish.</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SA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Parabolic Stop and Reverse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Trend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ParaPr>
                <m:jc m:val="left"/>
              </m:oMathParaPr>
              <m:oMath>
                <m:r>
                  <w:rPr>
                    <w:rFonts w:ascii="Cambria Math" w:hAnsi="Cambria Math"/>
                    <w:color w:val="000000" w:themeColor="text1"/>
                  </w:rPr>
                  <m:t>SA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r>
                  <w:rPr>
                    <w:rFonts w:ascii="Cambria Math" w:hAnsi="Cambria Math"/>
                    <w:color w:val="000000" w:themeColor="text1"/>
                  </w:rPr>
                  <m:t>+α</m:t>
                </m:r>
                <m:d>
                  <m:dPr>
                    <m:ctrlPr>
                      <w:rPr>
                        <w:rFonts w:ascii="Cambria Math" w:hAnsi="Cambria Math"/>
                        <w:color w:val="000000" w:themeColor="text1"/>
                      </w:rPr>
                    </m:ctrlPr>
                  </m:dPr>
                  <m:e>
                    <m:r>
                      <w:rPr>
                        <w:rFonts w:ascii="Cambria Math" w:hAnsi="Cambria Math"/>
                        <w:color w:val="000000" w:themeColor="text1"/>
                      </w:rPr>
                      <m:t>E</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t-1</m:t>
                        </m:r>
                      </m:sub>
                    </m:sSub>
                    <m:r>
                      <w:rPr>
                        <w:rFonts w:ascii="Cambria Math" w:hAnsi="Cambria Math"/>
                        <w:color w:val="000000" w:themeColor="text1"/>
                      </w:rPr>
                      <m:t>-SA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e>
                </m:d>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Identifies precise entry and exit points and signals potential trend reversals.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AT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Average True Range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Volatility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E20D58" w:rsidP="008C5E9F">
            <w:pPr>
              <w:rPr>
                <w:rFonts w:eastAsia="Times New Roman"/>
                <w:i/>
                <w:iCs/>
                <w:color w:val="000000" w:themeColor="text1"/>
              </w:rPr>
            </w:pPr>
            <m:oMath>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e>
              </m:nary>
            </m:oMath>
            <w:r w:rsidR="3231BA49" w:rsidRPr="00244161">
              <w:rPr>
                <w:rFonts w:eastAsia="Times New Roman"/>
                <w:color w:val="000000" w:themeColor="text1"/>
              </w:rPr>
              <w:t xml:space="preserve"> </w:t>
            </w:r>
            <w:r w:rsidR="3231BA49" w:rsidRPr="00244161">
              <w:rPr>
                <w:rFonts w:eastAsia="Times New Roman"/>
                <w:i/>
                <w:iCs/>
                <w:color w:val="000000" w:themeColor="text1"/>
              </w:rPr>
              <w:t>(where TR incorporates gaps)</w:t>
            </w:r>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Measures intra</w:t>
            </w:r>
            <w:r w:rsidR="3CB00BA7" w:rsidRPr="00244161">
              <w:rPr>
                <w:rFonts w:eastAsia="Times New Roman"/>
                <w:color w:val="000000" w:themeColor="text1"/>
              </w:rPr>
              <w:t>-</w:t>
            </w:r>
            <w:r w:rsidRPr="00244161">
              <w:rPr>
                <w:rFonts w:eastAsia="Times New Roman"/>
                <w:color w:val="000000" w:themeColor="text1"/>
              </w:rPr>
              <w:t>week market volatility and the true magnitude of price drops.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OB</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On</w:t>
            </w:r>
            <w:r w:rsidR="3CB00BA7" w:rsidRPr="00244161">
              <w:rPr>
                <w:rFonts w:eastAsia="Times New Roman"/>
                <w:color w:val="000000" w:themeColor="text1"/>
              </w:rPr>
              <w:t>-</w:t>
            </w:r>
            <w:r w:rsidRPr="00244161">
              <w:rPr>
                <w:rFonts w:eastAsia="Times New Roman"/>
                <w:color w:val="000000" w:themeColor="text1"/>
              </w:rPr>
              <w:t>Balance Volume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Volume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i/>
                <w:iCs/>
                <w:color w:val="000000" w:themeColor="text1"/>
              </w:rPr>
            </w:pPr>
            <m:oMath>
              <m:r>
                <w:rPr>
                  <w:rFonts w:ascii="Cambria Math" w:hAnsi="Cambria Math"/>
                  <w:color w:val="000000" w:themeColor="text1"/>
                </w:rPr>
                <m:t>OB</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m:t>
                  </m:r>
                </m:sub>
              </m:sSub>
            </m:oMath>
            <w:r w:rsidR="3231BA49" w:rsidRPr="00244161">
              <w:rPr>
                <w:rFonts w:eastAsia="Times New Roman"/>
                <w:color w:val="000000" w:themeColor="text1"/>
              </w:rPr>
              <w:t xml:space="preserve"> </w:t>
            </w:r>
            <w:r w:rsidR="3231BA49" w:rsidRPr="00244161">
              <w:rPr>
                <w:rFonts w:eastAsia="Times New Roman"/>
                <w:i/>
                <w:iCs/>
                <w:color w:val="000000" w:themeColor="text1"/>
              </w:rPr>
              <w:t>(added on up weeks, subtracted on down)</w:t>
            </w:r>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Confirms price trends by measuring the underlying institutional liquidity and trading volume flow.</w:t>
            </w:r>
          </w:p>
        </w:tc>
      </w:tr>
      <w:tr w:rsidR="28C1B626"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00E20D58" w:rsidP="008C5E9F">
            <w:pPr>
              <w:rPr>
                <w:rFonts w:eastAsia="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Risk</w:t>
            </w:r>
            <w:r w:rsidR="3CB00BA7" w:rsidRPr="00244161">
              <w:rPr>
                <w:rFonts w:eastAsia="Times New Roman"/>
                <w:color w:val="000000" w:themeColor="text1"/>
              </w:rPr>
              <w:t>-</w:t>
            </w:r>
            <w:r w:rsidRPr="00244161">
              <w:rPr>
                <w:rFonts w:eastAsia="Times New Roman"/>
                <w:color w:val="000000" w:themeColor="text1"/>
              </w:rPr>
              <w:t>Free Rate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Exogenous Parameter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E20D58" w:rsidP="008C5E9F">
            <w:pPr>
              <w:rPr>
                <w:rFonts w:eastAsia="Times New Roman"/>
                <w:color w:val="000000" w:themeColor="text1"/>
              </w:rPr>
            </w:pPr>
            <m:oMathPara>
              <m:oMathParaPr>
                <m:jc m:val="left"/>
              </m:oMathParaPr>
              <m:oMath>
                <m:sSup>
                  <m:sSupPr>
                    <m:ctrlPr>
                      <w:rPr>
                        <w:rFonts w:ascii="Cambria Math" w:hAnsi="Cambria Math"/>
                        <w:color w:val="000000" w:themeColor="text1"/>
                      </w:rPr>
                    </m:ctrlPr>
                  </m:sSupPr>
                  <m:e>
                    <m:d>
                      <m:dPr>
                        <m:ctrlPr>
                          <w:rPr>
                            <w:rFonts w:ascii="Cambria Math" w:hAnsi="Cambria Math"/>
                            <w:color w:val="000000" w:themeColor="text1"/>
                          </w:rPr>
                        </m:ctrlPr>
                      </m:dPr>
                      <m:e>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annual</m:t>
                            </m:r>
                          </m:sub>
                        </m:sSub>
                      </m:e>
                    </m:d>
                  </m:e>
                  <m:sup>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52</m:t>
                        </m:r>
                      </m:den>
                    </m:f>
                  </m:sup>
                </m:sSup>
                <m:r>
                  <w:rPr>
                    <w:rFonts w:ascii="Cambria Math" w:hAnsi="Cambria Math"/>
                    <w:color w:val="000000" w:themeColor="text1"/>
                  </w:rPr>
                  <m:t>-1</m:t>
                </m:r>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The de</w:t>
            </w:r>
            <w:r w:rsidR="3CB00BA7" w:rsidRPr="00244161">
              <w:rPr>
                <w:rFonts w:eastAsia="Times New Roman"/>
                <w:color w:val="000000" w:themeColor="text1"/>
              </w:rPr>
              <w:t>-</w:t>
            </w:r>
            <w:r w:rsidRPr="00244161">
              <w:rPr>
                <w:rFonts w:eastAsia="Times New Roman"/>
                <w:color w:val="000000" w:themeColor="text1"/>
              </w:rPr>
              <w:t>annualized CBN 91</w:t>
            </w:r>
            <w:r w:rsidR="3CB00BA7" w:rsidRPr="00244161">
              <w:rPr>
                <w:rFonts w:eastAsia="Times New Roman"/>
                <w:color w:val="000000" w:themeColor="text1"/>
              </w:rPr>
              <w:t>-</w:t>
            </w:r>
            <w:r w:rsidRPr="00244161">
              <w:rPr>
                <w:rFonts w:eastAsia="Times New Roman"/>
                <w:color w:val="000000" w:themeColor="text1"/>
              </w:rPr>
              <w:t xml:space="preserve">day Treasury Bill yield. Used to calculate Sharpe and </w:t>
            </w:r>
            <w:proofErr w:type="spellStart"/>
            <w:r w:rsidRPr="00244161">
              <w:rPr>
                <w:rFonts w:eastAsia="Times New Roman"/>
                <w:color w:val="000000" w:themeColor="text1"/>
              </w:rPr>
              <w:t>Sortino</w:t>
            </w:r>
            <w:proofErr w:type="spellEnd"/>
            <w:r w:rsidRPr="00244161">
              <w:rPr>
                <w:rFonts w:eastAsia="Times New Roman"/>
                <w:color w:val="000000" w:themeColor="text1"/>
              </w:rPr>
              <w:t xml:space="preserve"> ratios.</w:t>
            </w:r>
          </w:p>
        </w:tc>
      </w:tr>
    </w:tbl>
    <w:p w:rsidR="00BD2B3E" w:rsidRDefault="000D2BF6">
      <w:pPr>
        <w:keepNext/>
        <w:spacing w:after="0" w:line="480" w:lineRule="auto"/>
      </w:pPr>
      <w:r>
        <w:rPr>
          <w:b/>
          <w:sz w:val="22"/>
        </w:rPr>
        <w:t>Table 3.1: Description and Measurement of Study Variables</w:t>
      </w:r>
    </w:p>
    <w:p w:rsidR="5A43DC86" w:rsidRPr="00244161" w:rsidRDefault="775E3400" w:rsidP="00B61C71">
      <w:pPr>
        <w:spacing w:after="0" w:line="480" w:lineRule="auto"/>
        <w:ind w:firstLine="720"/>
        <w:jc w:val="both"/>
        <w:rPr>
          <w:rFonts w:eastAsia="Times New Roman"/>
          <w:i/>
          <w:iCs/>
          <w:color w:val="000000" w:themeColor="text1"/>
        </w:rPr>
      </w:pPr>
      <w:r w:rsidRPr="00244161">
        <w:rPr>
          <w:rFonts w:eastAsia="Times New Roman"/>
          <w:i/>
          <w:iCs/>
          <w:color w:val="000000" w:themeColor="text1"/>
        </w:rPr>
        <w:t>(Note: In the formulations above,</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oMath>
      <w:r w:rsidRPr="00244161">
        <w:rPr>
          <w:rFonts w:eastAsia="Times New Roman"/>
          <w:i/>
          <w:iCs/>
          <w:color w:val="000000" w:themeColor="text1"/>
        </w:rPr>
        <w:t xml:space="preserve"> represents the weekly closing price, </w:t>
      </w:r>
      <m:oMath>
        <m:r>
          <w:rPr>
            <w:rFonts w:ascii="Cambria Math" w:hAnsi="Cambria Math"/>
            <w:color w:val="000000" w:themeColor="text1"/>
          </w:rPr>
          <m:t>H </m:t>
        </m:r>
      </m:oMath>
      <w:r w:rsidRPr="00244161">
        <w:rPr>
          <w:rFonts w:eastAsia="Times New Roman"/>
          <w:i/>
          <w:iCs/>
          <w:color w:val="000000" w:themeColor="text1"/>
        </w:rPr>
        <w:t xml:space="preserve"> is the high price, </w:t>
      </w:r>
      <m:oMath>
        <m:r>
          <w:rPr>
            <w:rFonts w:ascii="Cambria Math" w:hAnsi="Cambria Math"/>
            <w:color w:val="000000" w:themeColor="text1"/>
          </w:rPr>
          <m:t>L </m:t>
        </m:r>
      </m:oMath>
      <w:r w:rsidRPr="00244161">
        <w:rPr>
          <w:rFonts w:eastAsia="Times New Roman"/>
          <w:i/>
          <w:iCs/>
          <w:color w:val="000000" w:themeColor="text1"/>
        </w:rPr>
        <w:t xml:space="preserve"> is the low price,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m:t>
            </m:r>
          </m:sub>
        </m:sSub>
      </m:oMath>
      <w:r w:rsidRPr="00244161">
        <w:rPr>
          <w:rFonts w:eastAsia="Times New Roman"/>
          <w:i/>
          <w:iCs/>
          <w:color w:val="000000" w:themeColor="text1"/>
        </w:rPr>
        <w:t xml:space="preserve"> is the weekly volume, </w:t>
      </w:r>
      <m:oMath>
        <m:r>
          <w:rPr>
            <w:rFonts w:ascii="Cambria Math" w:hAnsi="Cambria Math"/>
            <w:color w:val="000000" w:themeColor="text1"/>
          </w:rPr>
          <m:t>EMA </m:t>
        </m:r>
      </m:oMath>
      <w:r w:rsidRPr="00244161">
        <w:rPr>
          <w:rFonts w:eastAsia="Times New Roman"/>
          <w:i/>
          <w:iCs/>
          <w:color w:val="000000" w:themeColor="text1"/>
        </w:rPr>
        <w:t xml:space="preserve"> is the Exponential Moving Average, and </w:t>
      </w:r>
      <m:oMath>
        <m:r>
          <w:rPr>
            <w:rFonts w:ascii="Cambria Math" w:hAnsi="Cambria Math"/>
            <w:color w:val="000000" w:themeColor="text1"/>
          </w:rPr>
          <m:t>TR </m:t>
        </m:r>
      </m:oMath>
      <w:r w:rsidRPr="00244161">
        <w:rPr>
          <w:rFonts w:eastAsia="Times New Roman"/>
          <w:i/>
          <w:iCs/>
          <w:color w:val="000000" w:themeColor="text1"/>
        </w:rPr>
        <w:t xml:space="preserve"> is the True Range).</w:t>
      </w:r>
    </w:p>
    <w:p w:rsidR="0A7E58F2" w:rsidRPr="00244161" w:rsidRDefault="42AC30E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3.5 Data Preprocessing and Feature Scaling</w:t>
      </w:r>
    </w:p>
    <w:p w:rsidR="0A7E58F2" w:rsidRPr="00244161" w:rsidRDefault="42AC30ED" w:rsidP="00B61C71">
      <w:pPr>
        <w:spacing w:after="0" w:line="480" w:lineRule="auto"/>
        <w:ind w:firstLine="720"/>
        <w:jc w:val="both"/>
        <w:rPr>
          <w:rFonts w:eastAsia="Times New Roman"/>
          <w:color w:val="000000" w:themeColor="text1"/>
        </w:rPr>
      </w:pPr>
      <w:r>
        <w:t>Prior to feeding the financial time-series data into the machine learning models, rigorous data preprocessing was conducted to ensure data integrity. First, missing values arising from market holidays or trading halts were handled using forward-fill (P_t = P_{t-1} ⇒ R_t = 0), producing zero-return weeks without synthetic statistical imputation of unlisted history. Second, Min-Max normalization was applied to scale all features onto [0, 1] within each expanding training fold to prevent numerical instability. While decision tree partitions are invariant to monotonic scaling, normalization standardizes inputs across diverse technical indicators.</w:t>
      </w:r>
    </w:p>
    <w:p w:rsidR="0A7E58F2" w:rsidRPr="00244161" w:rsidRDefault="074E4A77"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Min-Max scaling formula utilized is expressed as:</w:t>
      </w:r>
    </w:p>
    <w:p w:rsidR="0A7E58F2" w:rsidRPr="00244161" w:rsidRDefault="00E20D58" w:rsidP="00501293">
      <w:pPr>
        <w:spacing w:after="0" w:line="480" w:lineRule="auto"/>
        <w:jc w:val="both"/>
        <w:rPr>
          <w:rFonts w:eastAsia="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scaled</m:t>
              </m:r>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min</m:t>
                  </m:r>
                </m:fName>
                <m:e>
                  <m:d>
                    <m:dPr>
                      <m:ctrlPr>
                        <w:rPr>
                          <w:rFonts w:ascii="Cambria Math" w:hAnsi="Cambria Math"/>
                          <w:color w:val="000000" w:themeColor="text1"/>
                        </w:rPr>
                      </m:ctrlPr>
                    </m:dPr>
                    <m:e>
                      <m:r>
                        <w:rPr>
                          <w:rFonts w:ascii="Cambria Math" w:hAnsi="Cambria Math"/>
                          <w:color w:val="000000" w:themeColor="text1"/>
                        </w:rPr>
                        <m:t>x</m:t>
                      </m:r>
                    </m:e>
                  </m:d>
                </m:e>
              </m:func>
            </m:num>
            <m:den>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r>
                        <w:rPr>
                          <w:rFonts w:ascii="Cambria Math" w:hAnsi="Cambria Math"/>
                          <w:color w:val="000000" w:themeColor="text1"/>
                        </w:rPr>
                        <m:t>x</m:t>
                      </m:r>
                    </m:e>
                  </m:d>
                </m:e>
              </m:fun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min</m:t>
                  </m:r>
                </m:fName>
                <m:e>
                  <m:d>
                    <m:dPr>
                      <m:ctrlPr>
                        <w:rPr>
                          <w:rFonts w:ascii="Cambria Math" w:hAnsi="Cambria Math"/>
                          <w:color w:val="000000" w:themeColor="text1"/>
                        </w:rPr>
                      </m:ctrlPr>
                    </m:dPr>
                    <m:e>
                      <m:r>
                        <w:rPr>
                          <w:rFonts w:ascii="Cambria Math" w:hAnsi="Cambria Math"/>
                          <w:color w:val="000000" w:themeColor="text1"/>
                        </w:rPr>
                        <m:t>x</m:t>
                      </m:r>
                    </m:e>
                  </m:d>
                </m:e>
              </m:func>
            </m:den>
          </m:f>
        </m:oMath>
      </m:oMathPara>
    </w:p>
    <w:p w:rsidR="0A7E58F2" w:rsidRPr="00244161" w:rsidRDefault="009F2667" w:rsidP="00B61C71">
      <w:pPr>
        <w:spacing w:after="0" w:line="480" w:lineRule="auto"/>
        <w:ind w:firstLine="720"/>
        <w:jc w:val="both"/>
        <w:rPr>
          <w:rFonts w:eastAsia="Times New Roman"/>
          <w:color w:val="000000" w:themeColor="text1"/>
        </w:rPr>
      </w:pPr>
      <w:proofErr w:type="gramStart"/>
      <w:r w:rsidRPr="00244161">
        <w:rPr>
          <w:rFonts w:eastAsia="Times New Roman"/>
          <w:color w:val="000000" w:themeColor="text1"/>
        </w:rPr>
        <w:t>w</w:t>
      </w:r>
      <w:r w:rsidR="074E4A77" w:rsidRPr="00244161">
        <w:rPr>
          <w:rFonts w:eastAsia="Times New Roman"/>
          <w:color w:val="000000" w:themeColor="text1"/>
        </w:rPr>
        <w:t>here</w:t>
      </w:r>
      <w:proofErr w:type="gramEnd"/>
      <w:r w:rsidR="074E4A77"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scaled</m:t>
            </m:r>
          </m:sub>
        </m:sSub>
      </m:oMath>
      <w:r w:rsidR="074E4A77" w:rsidRPr="00244161">
        <w:rPr>
          <w:rFonts w:eastAsia="Times New Roman"/>
          <w:color w:val="000000" w:themeColor="text1"/>
        </w:rPr>
        <w:t xml:space="preserve">  represents the normalized value of the input feature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074E4A77" w:rsidRPr="00244161">
        <w:rPr>
          <w:rFonts w:eastAsia="Times New Roman"/>
          <w:color w:val="000000" w:themeColor="text1"/>
        </w:rPr>
        <w:t>, and min(</w:t>
      </w:r>
      <w:r w:rsidR="074E4A77" w:rsidRPr="00244161">
        <w:rPr>
          <w:rFonts w:eastAsia="Times New Roman"/>
          <w:i/>
          <w:iCs/>
          <w:color w:val="000000" w:themeColor="text1"/>
        </w:rPr>
        <w:t>x</w:t>
      </w:r>
      <w:r w:rsidR="074E4A77" w:rsidRPr="00244161">
        <w:rPr>
          <w:rFonts w:eastAsia="Times New Roman"/>
          <w:color w:val="000000" w:themeColor="text1"/>
        </w:rPr>
        <w:t>) and max(</w:t>
      </w:r>
      <w:r w:rsidR="074E4A77" w:rsidRPr="00244161">
        <w:rPr>
          <w:rFonts w:eastAsia="Times New Roman"/>
          <w:i/>
          <w:iCs/>
          <w:color w:val="000000" w:themeColor="text1"/>
        </w:rPr>
        <w:t>x</w:t>
      </w:r>
      <w:r w:rsidR="074E4A77" w:rsidRPr="00244161">
        <w:rPr>
          <w:rFonts w:eastAsia="Times New Roman"/>
          <w:color w:val="000000" w:themeColor="text1"/>
        </w:rPr>
        <w:t>) represent the minimum and maximum values of that specific feature over the defined period, respectively</w:t>
      </w:r>
      <w:r w:rsidR="2431ADCF" w:rsidRPr="00244161">
        <w:rPr>
          <w:rFonts w:eastAsia="Times New Roman"/>
          <w:color w:val="000000" w:themeColor="text1"/>
        </w:rPr>
        <w:t>.</w:t>
      </w:r>
    </w:p>
    <w:p w:rsidR="00E20654" w:rsidRPr="00244161" w:rsidRDefault="00E20654"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Although decision tree ensembles (Random Forest and </w:t>
      </w:r>
      <w:proofErr w:type="spellStart"/>
      <w:r w:rsidRPr="00244161">
        <w:rPr>
          <w:rFonts w:eastAsia="Times New Roman"/>
          <w:color w:val="000000" w:themeColor="text1"/>
        </w:rPr>
        <w:t>XGBoost</w:t>
      </w:r>
      <w:proofErr w:type="spellEnd"/>
      <w:r w:rsidRPr="00244161">
        <w:rPr>
          <w:rFonts w:eastAsia="Times New Roman"/>
          <w:color w:val="000000" w:themeColor="text1"/>
        </w:rPr>
        <w:t xml:space="preserve">) partition the feature space based on rank-order thresholds and are consequently invariant to monotonic feature scaling, Min-Max normalization mapping features into [0, 1] was applied to maintain numerical stability and standardized preprocessing across disparate technical indicators (e.g., unbounded volume-based metrics such as On-Balance Volume versus bounded oscillators such as RSI and Stochastic Oscillator). To strictly prevent temporal look-ahead bias and data leakage, all feature transformations were fitted exclusively on the in-sample historical training partition and subsequently applied out-of-sample to test periods. Normalization parameters (minimum and maximum bounds) were dynamically re-estimated only when the models were refit on expanding </w:t>
      </w:r>
      <w:r w:rsidRPr="00244161">
        <w:rPr>
          <w:rFonts w:eastAsia="Times New Roman"/>
          <w:color w:val="000000" w:themeColor="text1"/>
        </w:rPr>
        <w:lastRenderedPageBreak/>
        <w:t>quarterly windows, ensuring that no future distributional information contaminated the feature matrix.</w:t>
      </w:r>
    </w:p>
    <w:p w:rsidR="0A7E58F2" w:rsidRPr="00244161" w:rsidRDefault="2B85EB2D" w:rsidP="00B61C71">
      <w:pPr>
        <w:keepNext/>
        <w:spacing w:after="0" w:line="480" w:lineRule="auto"/>
        <w:jc w:val="both"/>
        <w:rPr>
          <w:rFonts w:eastAsia="Times New Roman"/>
          <w:color w:val="000000" w:themeColor="text1"/>
        </w:rPr>
      </w:pPr>
      <w:r w:rsidRPr="00244161">
        <w:rPr>
          <w:rFonts w:eastAsia="Times New Roman"/>
          <w:b/>
          <w:bCs/>
          <w:color w:val="000000" w:themeColor="text1"/>
        </w:rPr>
        <w:t>3.6 Software and Implementation Tools</w:t>
      </w:r>
    </w:p>
    <w:p w:rsidR="0A7E58F2" w:rsidRPr="00244161" w:rsidRDefault="2B85EB2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To ensure the complete reproducibility and accuracy of the empirical pipeline - from data preprocessing and </w:t>
      </w:r>
      <w:proofErr w:type="spellStart"/>
      <w:r w:rsidRPr="00244161">
        <w:rPr>
          <w:rFonts w:eastAsia="Times New Roman"/>
          <w:color w:val="000000" w:themeColor="text1"/>
        </w:rPr>
        <w:t>hyperparameter</w:t>
      </w:r>
      <w:proofErr w:type="spellEnd"/>
      <w:r w:rsidRPr="00244161">
        <w:rPr>
          <w:rFonts w:eastAsia="Times New Roman"/>
          <w:color w:val="000000" w:themeColor="text1"/>
        </w:rPr>
        <w:t xml:space="preserve"> tuning to the machine learning predictions and Mean-</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portfolio optimization - all computational procedures in this study are executed programmatically. The methodology is implemented entirely within the Python programming language. Specifically, data manipulation, synchronization, and numerical calculations are handled using the </w:t>
      </w:r>
      <w:r w:rsidRPr="00244161">
        <w:rPr>
          <w:rFonts w:eastAsia="Times New Roman"/>
          <w:i/>
          <w:iCs/>
          <w:color w:val="000000" w:themeColor="text1"/>
        </w:rPr>
        <w:t>pandas</w:t>
      </w:r>
      <w:r w:rsidRPr="00244161">
        <w:rPr>
          <w:rFonts w:eastAsia="Times New Roman"/>
          <w:color w:val="000000" w:themeColor="text1"/>
        </w:rPr>
        <w:t xml:space="preserve"> and </w:t>
      </w:r>
      <w:proofErr w:type="spellStart"/>
      <w:r w:rsidRPr="00244161">
        <w:rPr>
          <w:rFonts w:eastAsia="Times New Roman"/>
          <w:i/>
          <w:iCs/>
          <w:color w:val="000000" w:themeColor="text1"/>
        </w:rPr>
        <w:t>NumPy</w:t>
      </w:r>
      <w:proofErr w:type="spellEnd"/>
      <w:r w:rsidRPr="00244161">
        <w:rPr>
          <w:rFonts w:eastAsia="Times New Roman"/>
          <w:color w:val="000000" w:themeColor="text1"/>
        </w:rPr>
        <w:t xml:space="preserve"> libraries, while model training, cross-validation, and evaluation rely on the </w:t>
      </w:r>
      <w:proofErr w:type="spellStart"/>
      <w:r w:rsidRPr="00244161">
        <w:rPr>
          <w:rFonts w:eastAsia="Times New Roman"/>
          <w:i/>
          <w:iCs/>
          <w:color w:val="000000" w:themeColor="text1"/>
        </w:rPr>
        <w:t>scikit</w:t>
      </w:r>
      <w:proofErr w:type="spellEnd"/>
      <w:r w:rsidRPr="00244161">
        <w:rPr>
          <w:rFonts w:eastAsia="Times New Roman"/>
          <w:i/>
          <w:iCs/>
          <w:color w:val="000000" w:themeColor="text1"/>
        </w:rPr>
        <w:t>-learn</w:t>
      </w:r>
      <w:r w:rsidRPr="00244161">
        <w:rPr>
          <w:rFonts w:eastAsia="Times New Roman"/>
          <w:color w:val="000000" w:themeColor="text1"/>
        </w:rPr>
        <w:t xml:space="preserve"> machine learning library</w:t>
      </w:r>
      <w:r w:rsidR="768B51D0" w:rsidRPr="00244161">
        <w:rPr>
          <w:rFonts w:eastAsia="Times New Roman"/>
          <w:color w:val="000000" w:themeColor="text1"/>
        </w:rPr>
        <w:t xml:space="preserve"> Furthermore, the gradient boosting framework is implemented utilizing the highly scalable </w:t>
      </w:r>
      <w:proofErr w:type="spellStart"/>
      <w:r w:rsidR="768B51D0" w:rsidRPr="00244161">
        <w:rPr>
          <w:rFonts w:eastAsia="Times New Roman"/>
          <w:i/>
          <w:iCs/>
          <w:color w:val="000000" w:themeColor="text1"/>
        </w:rPr>
        <w:t>XGBoost</w:t>
      </w:r>
      <w:proofErr w:type="spellEnd"/>
      <w:r w:rsidR="768B51D0" w:rsidRPr="00244161">
        <w:rPr>
          <w:rFonts w:eastAsia="Times New Roman"/>
          <w:color w:val="000000" w:themeColor="text1"/>
        </w:rPr>
        <w:t xml:space="preserve"> library. This unified computational pipeline guarantees that the complex asset allocation strategy can be </w:t>
      </w:r>
      <w:r w:rsidR="3D0C0481" w:rsidRPr="00244161">
        <w:rPr>
          <w:rFonts w:eastAsia="Times New Roman"/>
          <w:color w:val="000000" w:themeColor="text1"/>
        </w:rPr>
        <w:t>robust</w:t>
      </w:r>
      <w:r w:rsidR="768B51D0" w:rsidRPr="00244161">
        <w:rPr>
          <w:rFonts w:eastAsia="Times New Roman"/>
          <w:color w:val="000000" w:themeColor="text1"/>
        </w:rPr>
        <w:t xml:space="preserve"> and consistently replicated.</w:t>
      </w:r>
    </w:p>
    <w:p w:rsidR="0A7E58F2" w:rsidRPr="00244161" w:rsidRDefault="5C97B2FE" w:rsidP="00B61C71">
      <w:pPr>
        <w:keepNext/>
        <w:spacing w:after="240" w:line="480" w:lineRule="auto"/>
        <w:jc w:val="both"/>
        <w:rPr>
          <w:rFonts w:eastAsia="Times New Roman"/>
          <w:b/>
          <w:bCs/>
          <w:color w:val="000000" w:themeColor="text1"/>
        </w:rPr>
      </w:pPr>
      <w:r w:rsidRPr="00244161">
        <w:rPr>
          <w:rFonts w:eastAsia="Times New Roman"/>
          <w:b/>
          <w:bCs/>
          <w:color w:val="000000" w:themeColor="text1"/>
        </w:rPr>
        <w:t>3.</w:t>
      </w:r>
      <w:r w:rsidR="41CFB67C" w:rsidRPr="00244161">
        <w:rPr>
          <w:rFonts w:eastAsia="Times New Roman"/>
          <w:b/>
          <w:bCs/>
          <w:color w:val="000000" w:themeColor="text1"/>
        </w:rPr>
        <w:t>7</w:t>
      </w:r>
      <w:r w:rsidRPr="00244161">
        <w:rPr>
          <w:rFonts w:eastAsia="Times New Roman"/>
          <w:b/>
          <w:bCs/>
          <w:color w:val="000000" w:themeColor="text1"/>
        </w:rPr>
        <w:t xml:space="preserve"> Sources of Data</w:t>
      </w:r>
    </w:p>
    <w:p w:rsidR="0A7E58F2" w:rsidRPr="00244161" w:rsidRDefault="5C97B2FE" w:rsidP="00B61C71">
      <w:pPr>
        <w:spacing w:after="0" w:line="480" w:lineRule="auto"/>
        <w:ind w:firstLine="720"/>
        <w:jc w:val="both"/>
        <w:rPr>
          <w:rFonts w:eastAsia="Times New Roman"/>
          <w:color w:val="000000" w:themeColor="text1"/>
        </w:rPr>
      </w:pPr>
      <w:r>
        <w:t>The study is completely based on secondary data spanning January 2010 through December 2025 (835 weekly observations). Historical daily trading prices and volumes for the 28 NGX Pension Index equities were programmatically collected from Investing.com. To align with the weekly trading schedule, daily series were resampled to weekly frequency using the last trading day's close in each week, matching empirical asset pricing standards.</w:t>
      </w:r>
    </w:p>
    <w:sectPr w:rsidR="0A7E58F2" w:rsidRPr="00244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236F6"/>
    <w:multiLevelType w:val="hybridMultilevel"/>
    <w:tmpl w:val="465C87DE"/>
    <w:lvl w:ilvl="0" w:tplc="ECDEA8D0">
      <w:start w:val="1"/>
      <w:numFmt w:val="bullet"/>
      <w:lvlText w:val=""/>
      <w:lvlJc w:val="left"/>
      <w:pPr>
        <w:ind w:left="720" w:hanging="360"/>
      </w:pPr>
      <w:rPr>
        <w:rFonts w:ascii="Symbol" w:hAnsi="Symbol" w:hint="default"/>
      </w:rPr>
    </w:lvl>
    <w:lvl w:ilvl="1" w:tplc="DD7A38AC">
      <w:start w:val="1"/>
      <w:numFmt w:val="bullet"/>
      <w:lvlText w:val="o"/>
      <w:lvlJc w:val="left"/>
      <w:pPr>
        <w:ind w:left="1440" w:hanging="360"/>
      </w:pPr>
      <w:rPr>
        <w:rFonts w:ascii="Courier New" w:hAnsi="Courier New" w:hint="default"/>
      </w:rPr>
    </w:lvl>
    <w:lvl w:ilvl="2" w:tplc="7416F2EE">
      <w:start w:val="1"/>
      <w:numFmt w:val="bullet"/>
      <w:lvlText w:val=""/>
      <w:lvlJc w:val="left"/>
      <w:pPr>
        <w:ind w:left="2160" w:hanging="360"/>
      </w:pPr>
      <w:rPr>
        <w:rFonts w:ascii="Wingdings" w:hAnsi="Wingdings" w:hint="default"/>
      </w:rPr>
    </w:lvl>
    <w:lvl w:ilvl="3" w:tplc="4AC4D294">
      <w:start w:val="1"/>
      <w:numFmt w:val="bullet"/>
      <w:lvlText w:val=""/>
      <w:lvlJc w:val="left"/>
      <w:pPr>
        <w:ind w:left="2880" w:hanging="360"/>
      </w:pPr>
      <w:rPr>
        <w:rFonts w:ascii="Symbol" w:hAnsi="Symbol" w:hint="default"/>
      </w:rPr>
    </w:lvl>
    <w:lvl w:ilvl="4" w:tplc="32544974">
      <w:start w:val="1"/>
      <w:numFmt w:val="bullet"/>
      <w:lvlText w:val="o"/>
      <w:lvlJc w:val="left"/>
      <w:pPr>
        <w:ind w:left="3600" w:hanging="360"/>
      </w:pPr>
      <w:rPr>
        <w:rFonts w:ascii="Courier New" w:hAnsi="Courier New" w:hint="default"/>
      </w:rPr>
    </w:lvl>
    <w:lvl w:ilvl="5" w:tplc="39EC5B32">
      <w:start w:val="1"/>
      <w:numFmt w:val="bullet"/>
      <w:lvlText w:val=""/>
      <w:lvlJc w:val="left"/>
      <w:pPr>
        <w:ind w:left="4320" w:hanging="360"/>
      </w:pPr>
      <w:rPr>
        <w:rFonts w:ascii="Wingdings" w:hAnsi="Wingdings" w:hint="default"/>
      </w:rPr>
    </w:lvl>
    <w:lvl w:ilvl="6" w:tplc="F8A8CD6C">
      <w:start w:val="1"/>
      <w:numFmt w:val="bullet"/>
      <w:lvlText w:val=""/>
      <w:lvlJc w:val="left"/>
      <w:pPr>
        <w:ind w:left="5040" w:hanging="360"/>
      </w:pPr>
      <w:rPr>
        <w:rFonts w:ascii="Symbol" w:hAnsi="Symbol" w:hint="default"/>
      </w:rPr>
    </w:lvl>
    <w:lvl w:ilvl="7" w:tplc="5F92FDA6">
      <w:start w:val="1"/>
      <w:numFmt w:val="bullet"/>
      <w:lvlText w:val="o"/>
      <w:lvlJc w:val="left"/>
      <w:pPr>
        <w:ind w:left="5760" w:hanging="360"/>
      </w:pPr>
      <w:rPr>
        <w:rFonts w:ascii="Courier New" w:hAnsi="Courier New" w:hint="default"/>
      </w:rPr>
    </w:lvl>
    <w:lvl w:ilvl="8" w:tplc="95C05E52">
      <w:start w:val="1"/>
      <w:numFmt w:val="bullet"/>
      <w:lvlText w:val=""/>
      <w:lvlJc w:val="left"/>
      <w:pPr>
        <w:ind w:left="6480" w:hanging="360"/>
      </w:pPr>
      <w:rPr>
        <w:rFonts w:ascii="Wingdings" w:hAnsi="Wingdings" w:hint="default"/>
      </w:rPr>
    </w:lvl>
  </w:abstractNum>
  <w:abstractNum w:abstractNumId="1" w15:restartNumberingAfterBreak="0">
    <w:nsid w:val="1C7A3434"/>
    <w:multiLevelType w:val="hybridMultilevel"/>
    <w:tmpl w:val="F5347136"/>
    <w:lvl w:ilvl="0" w:tplc="9342E67C">
      <w:start w:val="1"/>
      <w:numFmt w:val="bullet"/>
      <w:lvlText w:val=""/>
      <w:lvlJc w:val="left"/>
      <w:pPr>
        <w:ind w:left="720" w:hanging="360"/>
      </w:pPr>
      <w:rPr>
        <w:rFonts w:ascii="Symbol" w:hAnsi="Symbol" w:hint="default"/>
      </w:rPr>
    </w:lvl>
    <w:lvl w:ilvl="1" w:tplc="A9F8FEC4">
      <w:start w:val="1"/>
      <w:numFmt w:val="bullet"/>
      <w:lvlText w:val="o"/>
      <w:lvlJc w:val="left"/>
      <w:pPr>
        <w:ind w:left="1440" w:hanging="360"/>
      </w:pPr>
      <w:rPr>
        <w:rFonts w:ascii="Courier New" w:hAnsi="Courier New" w:hint="default"/>
      </w:rPr>
    </w:lvl>
    <w:lvl w:ilvl="2" w:tplc="46708720">
      <w:start w:val="1"/>
      <w:numFmt w:val="bullet"/>
      <w:lvlText w:val=""/>
      <w:lvlJc w:val="left"/>
      <w:pPr>
        <w:ind w:left="2160" w:hanging="360"/>
      </w:pPr>
      <w:rPr>
        <w:rFonts w:ascii="Wingdings" w:hAnsi="Wingdings" w:hint="default"/>
      </w:rPr>
    </w:lvl>
    <w:lvl w:ilvl="3" w:tplc="5EFA1A72">
      <w:start w:val="1"/>
      <w:numFmt w:val="bullet"/>
      <w:lvlText w:val=""/>
      <w:lvlJc w:val="left"/>
      <w:pPr>
        <w:ind w:left="2880" w:hanging="360"/>
      </w:pPr>
      <w:rPr>
        <w:rFonts w:ascii="Symbol" w:hAnsi="Symbol" w:hint="default"/>
      </w:rPr>
    </w:lvl>
    <w:lvl w:ilvl="4" w:tplc="FEBAEE18">
      <w:start w:val="1"/>
      <w:numFmt w:val="bullet"/>
      <w:lvlText w:val="o"/>
      <w:lvlJc w:val="left"/>
      <w:pPr>
        <w:ind w:left="3600" w:hanging="360"/>
      </w:pPr>
      <w:rPr>
        <w:rFonts w:ascii="Courier New" w:hAnsi="Courier New" w:hint="default"/>
      </w:rPr>
    </w:lvl>
    <w:lvl w:ilvl="5" w:tplc="A9661D6A">
      <w:start w:val="1"/>
      <w:numFmt w:val="bullet"/>
      <w:lvlText w:val=""/>
      <w:lvlJc w:val="left"/>
      <w:pPr>
        <w:ind w:left="4320" w:hanging="360"/>
      </w:pPr>
      <w:rPr>
        <w:rFonts w:ascii="Wingdings" w:hAnsi="Wingdings" w:hint="default"/>
      </w:rPr>
    </w:lvl>
    <w:lvl w:ilvl="6" w:tplc="BD54CF56">
      <w:start w:val="1"/>
      <w:numFmt w:val="bullet"/>
      <w:lvlText w:val=""/>
      <w:lvlJc w:val="left"/>
      <w:pPr>
        <w:ind w:left="5040" w:hanging="360"/>
      </w:pPr>
      <w:rPr>
        <w:rFonts w:ascii="Symbol" w:hAnsi="Symbol" w:hint="default"/>
      </w:rPr>
    </w:lvl>
    <w:lvl w:ilvl="7" w:tplc="B6D496B6">
      <w:start w:val="1"/>
      <w:numFmt w:val="bullet"/>
      <w:lvlText w:val="o"/>
      <w:lvlJc w:val="left"/>
      <w:pPr>
        <w:ind w:left="5760" w:hanging="360"/>
      </w:pPr>
      <w:rPr>
        <w:rFonts w:ascii="Courier New" w:hAnsi="Courier New" w:hint="default"/>
      </w:rPr>
    </w:lvl>
    <w:lvl w:ilvl="8" w:tplc="3B268136">
      <w:start w:val="1"/>
      <w:numFmt w:val="bullet"/>
      <w:lvlText w:val=""/>
      <w:lvlJc w:val="left"/>
      <w:pPr>
        <w:ind w:left="6480" w:hanging="360"/>
      </w:pPr>
      <w:rPr>
        <w:rFonts w:ascii="Wingdings" w:hAnsi="Wingdings" w:hint="default"/>
      </w:rPr>
    </w:lvl>
  </w:abstractNum>
  <w:abstractNum w:abstractNumId="2" w15:restartNumberingAfterBreak="0">
    <w:nsid w:val="1D3D771D"/>
    <w:multiLevelType w:val="hybridMultilevel"/>
    <w:tmpl w:val="EF567FF0"/>
    <w:lvl w:ilvl="0" w:tplc="0409000F">
      <w:start w:val="1"/>
      <w:numFmt w:val="decimal"/>
      <w:lvlText w:val="%1."/>
      <w:lvlJc w:val="left"/>
      <w:pPr>
        <w:ind w:left="720" w:hanging="360"/>
      </w:pPr>
      <w:rPr>
        <w:rFonts w:hint="default"/>
      </w:rPr>
    </w:lvl>
    <w:lvl w:ilvl="1" w:tplc="47EED906">
      <w:start w:val="1"/>
      <w:numFmt w:val="bullet"/>
      <w:lvlText w:val="o"/>
      <w:lvlJc w:val="left"/>
      <w:pPr>
        <w:ind w:left="1440" w:hanging="360"/>
      </w:pPr>
      <w:rPr>
        <w:rFonts w:ascii="Courier New" w:hAnsi="Courier New" w:hint="default"/>
      </w:rPr>
    </w:lvl>
    <w:lvl w:ilvl="2" w:tplc="5366C026">
      <w:start w:val="1"/>
      <w:numFmt w:val="bullet"/>
      <w:lvlText w:val=""/>
      <w:lvlJc w:val="left"/>
      <w:pPr>
        <w:ind w:left="2160" w:hanging="360"/>
      </w:pPr>
      <w:rPr>
        <w:rFonts w:ascii="Wingdings" w:hAnsi="Wingdings" w:hint="default"/>
      </w:rPr>
    </w:lvl>
    <w:lvl w:ilvl="3" w:tplc="11A8D124">
      <w:start w:val="1"/>
      <w:numFmt w:val="bullet"/>
      <w:lvlText w:val=""/>
      <w:lvlJc w:val="left"/>
      <w:pPr>
        <w:ind w:left="2880" w:hanging="360"/>
      </w:pPr>
      <w:rPr>
        <w:rFonts w:ascii="Symbol" w:hAnsi="Symbol" w:hint="default"/>
      </w:rPr>
    </w:lvl>
    <w:lvl w:ilvl="4" w:tplc="0AD023AA">
      <w:start w:val="1"/>
      <w:numFmt w:val="bullet"/>
      <w:lvlText w:val="o"/>
      <w:lvlJc w:val="left"/>
      <w:pPr>
        <w:ind w:left="3600" w:hanging="360"/>
      </w:pPr>
      <w:rPr>
        <w:rFonts w:ascii="Courier New" w:hAnsi="Courier New" w:hint="default"/>
      </w:rPr>
    </w:lvl>
    <w:lvl w:ilvl="5" w:tplc="ABECF686">
      <w:start w:val="1"/>
      <w:numFmt w:val="bullet"/>
      <w:lvlText w:val=""/>
      <w:lvlJc w:val="left"/>
      <w:pPr>
        <w:ind w:left="4320" w:hanging="360"/>
      </w:pPr>
      <w:rPr>
        <w:rFonts w:ascii="Wingdings" w:hAnsi="Wingdings" w:hint="default"/>
      </w:rPr>
    </w:lvl>
    <w:lvl w:ilvl="6" w:tplc="15745786">
      <w:start w:val="1"/>
      <w:numFmt w:val="bullet"/>
      <w:lvlText w:val=""/>
      <w:lvlJc w:val="left"/>
      <w:pPr>
        <w:ind w:left="5040" w:hanging="360"/>
      </w:pPr>
      <w:rPr>
        <w:rFonts w:ascii="Symbol" w:hAnsi="Symbol" w:hint="default"/>
      </w:rPr>
    </w:lvl>
    <w:lvl w:ilvl="7" w:tplc="42BED45E">
      <w:start w:val="1"/>
      <w:numFmt w:val="bullet"/>
      <w:lvlText w:val="o"/>
      <w:lvlJc w:val="left"/>
      <w:pPr>
        <w:ind w:left="5760" w:hanging="360"/>
      </w:pPr>
      <w:rPr>
        <w:rFonts w:ascii="Courier New" w:hAnsi="Courier New" w:hint="default"/>
      </w:rPr>
    </w:lvl>
    <w:lvl w:ilvl="8" w:tplc="CE949116">
      <w:start w:val="1"/>
      <w:numFmt w:val="bullet"/>
      <w:lvlText w:val=""/>
      <w:lvlJc w:val="left"/>
      <w:pPr>
        <w:ind w:left="6480" w:hanging="360"/>
      </w:pPr>
      <w:rPr>
        <w:rFonts w:ascii="Wingdings" w:hAnsi="Wingdings" w:hint="default"/>
      </w:rPr>
    </w:lvl>
  </w:abstractNum>
  <w:abstractNum w:abstractNumId="3" w15:restartNumberingAfterBreak="0">
    <w:nsid w:val="1D3DA87F"/>
    <w:multiLevelType w:val="hybridMultilevel"/>
    <w:tmpl w:val="53903DD4"/>
    <w:lvl w:ilvl="0" w:tplc="46F0B79E">
      <w:start w:val="1"/>
      <w:numFmt w:val="bullet"/>
      <w:lvlText w:val=""/>
      <w:lvlJc w:val="left"/>
      <w:pPr>
        <w:ind w:left="720" w:hanging="360"/>
      </w:pPr>
      <w:rPr>
        <w:rFonts w:ascii="Symbol" w:hAnsi="Symbol" w:hint="default"/>
      </w:rPr>
    </w:lvl>
    <w:lvl w:ilvl="1" w:tplc="C540B226">
      <w:start w:val="1"/>
      <w:numFmt w:val="bullet"/>
      <w:lvlText w:val="o"/>
      <w:lvlJc w:val="left"/>
      <w:pPr>
        <w:ind w:left="1440" w:hanging="360"/>
      </w:pPr>
      <w:rPr>
        <w:rFonts w:ascii="Courier New" w:hAnsi="Courier New" w:hint="default"/>
      </w:rPr>
    </w:lvl>
    <w:lvl w:ilvl="2" w:tplc="F6942750">
      <w:start w:val="1"/>
      <w:numFmt w:val="bullet"/>
      <w:lvlText w:val=""/>
      <w:lvlJc w:val="left"/>
      <w:pPr>
        <w:ind w:left="2160" w:hanging="360"/>
      </w:pPr>
      <w:rPr>
        <w:rFonts w:ascii="Wingdings" w:hAnsi="Wingdings" w:hint="default"/>
      </w:rPr>
    </w:lvl>
    <w:lvl w:ilvl="3" w:tplc="9A02BF10">
      <w:start w:val="1"/>
      <w:numFmt w:val="bullet"/>
      <w:lvlText w:val=""/>
      <w:lvlJc w:val="left"/>
      <w:pPr>
        <w:ind w:left="2880" w:hanging="360"/>
      </w:pPr>
      <w:rPr>
        <w:rFonts w:ascii="Symbol" w:hAnsi="Symbol" w:hint="default"/>
      </w:rPr>
    </w:lvl>
    <w:lvl w:ilvl="4" w:tplc="50E61C7A">
      <w:start w:val="1"/>
      <w:numFmt w:val="bullet"/>
      <w:lvlText w:val="o"/>
      <w:lvlJc w:val="left"/>
      <w:pPr>
        <w:ind w:left="3600" w:hanging="360"/>
      </w:pPr>
      <w:rPr>
        <w:rFonts w:ascii="Courier New" w:hAnsi="Courier New" w:hint="default"/>
      </w:rPr>
    </w:lvl>
    <w:lvl w:ilvl="5" w:tplc="EE4EC098">
      <w:start w:val="1"/>
      <w:numFmt w:val="bullet"/>
      <w:lvlText w:val=""/>
      <w:lvlJc w:val="left"/>
      <w:pPr>
        <w:ind w:left="4320" w:hanging="360"/>
      </w:pPr>
      <w:rPr>
        <w:rFonts w:ascii="Wingdings" w:hAnsi="Wingdings" w:hint="default"/>
      </w:rPr>
    </w:lvl>
    <w:lvl w:ilvl="6" w:tplc="052A5AEE">
      <w:start w:val="1"/>
      <w:numFmt w:val="bullet"/>
      <w:lvlText w:val=""/>
      <w:lvlJc w:val="left"/>
      <w:pPr>
        <w:ind w:left="5040" w:hanging="360"/>
      </w:pPr>
      <w:rPr>
        <w:rFonts w:ascii="Symbol" w:hAnsi="Symbol" w:hint="default"/>
      </w:rPr>
    </w:lvl>
    <w:lvl w:ilvl="7" w:tplc="C5BC4D24">
      <w:start w:val="1"/>
      <w:numFmt w:val="bullet"/>
      <w:lvlText w:val="o"/>
      <w:lvlJc w:val="left"/>
      <w:pPr>
        <w:ind w:left="5760" w:hanging="360"/>
      </w:pPr>
      <w:rPr>
        <w:rFonts w:ascii="Courier New" w:hAnsi="Courier New" w:hint="default"/>
      </w:rPr>
    </w:lvl>
    <w:lvl w:ilvl="8" w:tplc="C728EF78">
      <w:start w:val="1"/>
      <w:numFmt w:val="bullet"/>
      <w:lvlText w:val=""/>
      <w:lvlJc w:val="left"/>
      <w:pPr>
        <w:ind w:left="6480" w:hanging="360"/>
      </w:pPr>
      <w:rPr>
        <w:rFonts w:ascii="Wingdings" w:hAnsi="Wingdings" w:hint="default"/>
      </w:rPr>
    </w:lvl>
  </w:abstractNum>
  <w:abstractNum w:abstractNumId="4" w15:restartNumberingAfterBreak="0">
    <w:nsid w:val="1E705C9C"/>
    <w:multiLevelType w:val="hybridMultilevel"/>
    <w:tmpl w:val="442E04C8"/>
    <w:lvl w:ilvl="0" w:tplc="0409000F">
      <w:start w:val="1"/>
      <w:numFmt w:val="decimal"/>
      <w:lvlText w:val="%1."/>
      <w:lvlJc w:val="left"/>
      <w:pPr>
        <w:ind w:left="720" w:hanging="360"/>
      </w:pPr>
      <w:rPr>
        <w:rFonts w:hint="default"/>
      </w:rPr>
    </w:lvl>
    <w:lvl w:ilvl="1" w:tplc="C7BE5772">
      <w:start w:val="1"/>
      <w:numFmt w:val="bullet"/>
      <w:lvlText w:val="o"/>
      <w:lvlJc w:val="left"/>
      <w:pPr>
        <w:ind w:left="1440" w:hanging="360"/>
      </w:pPr>
      <w:rPr>
        <w:rFonts w:ascii="Courier New" w:hAnsi="Courier New" w:hint="default"/>
      </w:rPr>
    </w:lvl>
    <w:lvl w:ilvl="2" w:tplc="3FE0FDFA">
      <w:start w:val="1"/>
      <w:numFmt w:val="bullet"/>
      <w:lvlText w:val=""/>
      <w:lvlJc w:val="left"/>
      <w:pPr>
        <w:ind w:left="2160" w:hanging="360"/>
      </w:pPr>
      <w:rPr>
        <w:rFonts w:ascii="Wingdings" w:hAnsi="Wingdings" w:hint="default"/>
      </w:rPr>
    </w:lvl>
    <w:lvl w:ilvl="3" w:tplc="299836EE">
      <w:start w:val="1"/>
      <w:numFmt w:val="bullet"/>
      <w:lvlText w:val=""/>
      <w:lvlJc w:val="left"/>
      <w:pPr>
        <w:ind w:left="2880" w:hanging="360"/>
      </w:pPr>
      <w:rPr>
        <w:rFonts w:ascii="Symbol" w:hAnsi="Symbol" w:hint="default"/>
      </w:rPr>
    </w:lvl>
    <w:lvl w:ilvl="4" w:tplc="BD8A0D1C">
      <w:start w:val="1"/>
      <w:numFmt w:val="bullet"/>
      <w:lvlText w:val="o"/>
      <w:lvlJc w:val="left"/>
      <w:pPr>
        <w:ind w:left="3600" w:hanging="360"/>
      </w:pPr>
      <w:rPr>
        <w:rFonts w:ascii="Courier New" w:hAnsi="Courier New" w:hint="default"/>
      </w:rPr>
    </w:lvl>
    <w:lvl w:ilvl="5" w:tplc="29F064E0">
      <w:start w:val="1"/>
      <w:numFmt w:val="bullet"/>
      <w:lvlText w:val=""/>
      <w:lvlJc w:val="left"/>
      <w:pPr>
        <w:ind w:left="4320" w:hanging="360"/>
      </w:pPr>
      <w:rPr>
        <w:rFonts w:ascii="Wingdings" w:hAnsi="Wingdings" w:hint="default"/>
      </w:rPr>
    </w:lvl>
    <w:lvl w:ilvl="6" w:tplc="68480C6C">
      <w:start w:val="1"/>
      <w:numFmt w:val="bullet"/>
      <w:lvlText w:val=""/>
      <w:lvlJc w:val="left"/>
      <w:pPr>
        <w:ind w:left="5040" w:hanging="360"/>
      </w:pPr>
      <w:rPr>
        <w:rFonts w:ascii="Symbol" w:hAnsi="Symbol" w:hint="default"/>
      </w:rPr>
    </w:lvl>
    <w:lvl w:ilvl="7" w:tplc="09CA075A">
      <w:start w:val="1"/>
      <w:numFmt w:val="bullet"/>
      <w:lvlText w:val="o"/>
      <w:lvlJc w:val="left"/>
      <w:pPr>
        <w:ind w:left="5760" w:hanging="360"/>
      </w:pPr>
      <w:rPr>
        <w:rFonts w:ascii="Courier New" w:hAnsi="Courier New" w:hint="default"/>
      </w:rPr>
    </w:lvl>
    <w:lvl w:ilvl="8" w:tplc="8B8298BE">
      <w:start w:val="1"/>
      <w:numFmt w:val="bullet"/>
      <w:lvlText w:val=""/>
      <w:lvlJc w:val="left"/>
      <w:pPr>
        <w:ind w:left="6480" w:hanging="360"/>
      </w:pPr>
      <w:rPr>
        <w:rFonts w:ascii="Wingdings" w:hAnsi="Wingdings" w:hint="default"/>
      </w:rPr>
    </w:lvl>
  </w:abstractNum>
  <w:abstractNum w:abstractNumId="5" w15:restartNumberingAfterBreak="0">
    <w:nsid w:val="26870EF0"/>
    <w:multiLevelType w:val="hybridMultilevel"/>
    <w:tmpl w:val="CF7C430A"/>
    <w:lvl w:ilvl="0" w:tplc="669E3F4C">
      <w:start w:val="1"/>
      <w:numFmt w:val="bullet"/>
      <w:lvlText w:val=""/>
      <w:lvlJc w:val="left"/>
      <w:pPr>
        <w:ind w:left="720" w:hanging="360"/>
      </w:pPr>
      <w:rPr>
        <w:rFonts w:ascii="Symbol" w:hAnsi="Symbol" w:hint="default"/>
      </w:rPr>
    </w:lvl>
    <w:lvl w:ilvl="1" w:tplc="D5D26760">
      <w:start w:val="1"/>
      <w:numFmt w:val="bullet"/>
      <w:lvlText w:val="o"/>
      <w:lvlJc w:val="left"/>
      <w:pPr>
        <w:ind w:left="1440" w:hanging="360"/>
      </w:pPr>
      <w:rPr>
        <w:rFonts w:ascii="Courier New" w:hAnsi="Courier New" w:hint="default"/>
      </w:rPr>
    </w:lvl>
    <w:lvl w:ilvl="2" w:tplc="2EA245B2">
      <w:start w:val="1"/>
      <w:numFmt w:val="bullet"/>
      <w:lvlText w:val=""/>
      <w:lvlJc w:val="left"/>
      <w:pPr>
        <w:ind w:left="2160" w:hanging="360"/>
      </w:pPr>
      <w:rPr>
        <w:rFonts w:ascii="Wingdings" w:hAnsi="Wingdings" w:hint="default"/>
      </w:rPr>
    </w:lvl>
    <w:lvl w:ilvl="3" w:tplc="1AA48498">
      <w:start w:val="1"/>
      <w:numFmt w:val="bullet"/>
      <w:lvlText w:val=""/>
      <w:lvlJc w:val="left"/>
      <w:pPr>
        <w:ind w:left="2880" w:hanging="360"/>
      </w:pPr>
      <w:rPr>
        <w:rFonts w:ascii="Symbol" w:hAnsi="Symbol" w:hint="default"/>
      </w:rPr>
    </w:lvl>
    <w:lvl w:ilvl="4" w:tplc="5E3EF8F4">
      <w:start w:val="1"/>
      <w:numFmt w:val="bullet"/>
      <w:lvlText w:val="o"/>
      <w:lvlJc w:val="left"/>
      <w:pPr>
        <w:ind w:left="3600" w:hanging="360"/>
      </w:pPr>
      <w:rPr>
        <w:rFonts w:ascii="Courier New" w:hAnsi="Courier New" w:hint="default"/>
      </w:rPr>
    </w:lvl>
    <w:lvl w:ilvl="5" w:tplc="5FF0D9EE">
      <w:start w:val="1"/>
      <w:numFmt w:val="bullet"/>
      <w:lvlText w:val=""/>
      <w:lvlJc w:val="left"/>
      <w:pPr>
        <w:ind w:left="4320" w:hanging="360"/>
      </w:pPr>
      <w:rPr>
        <w:rFonts w:ascii="Wingdings" w:hAnsi="Wingdings" w:hint="default"/>
      </w:rPr>
    </w:lvl>
    <w:lvl w:ilvl="6" w:tplc="2056EBA8">
      <w:start w:val="1"/>
      <w:numFmt w:val="bullet"/>
      <w:lvlText w:val=""/>
      <w:lvlJc w:val="left"/>
      <w:pPr>
        <w:ind w:left="5040" w:hanging="360"/>
      </w:pPr>
      <w:rPr>
        <w:rFonts w:ascii="Symbol" w:hAnsi="Symbol" w:hint="default"/>
      </w:rPr>
    </w:lvl>
    <w:lvl w:ilvl="7" w:tplc="0960E5AC">
      <w:start w:val="1"/>
      <w:numFmt w:val="bullet"/>
      <w:lvlText w:val="o"/>
      <w:lvlJc w:val="left"/>
      <w:pPr>
        <w:ind w:left="5760" w:hanging="360"/>
      </w:pPr>
      <w:rPr>
        <w:rFonts w:ascii="Courier New" w:hAnsi="Courier New" w:hint="default"/>
      </w:rPr>
    </w:lvl>
    <w:lvl w:ilvl="8" w:tplc="8AB60A94">
      <w:start w:val="1"/>
      <w:numFmt w:val="bullet"/>
      <w:lvlText w:val=""/>
      <w:lvlJc w:val="left"/>
      <w:pPr>
        <w:ind w:left="6480" w:hanging="360"/>
      </w:pPr>
      <w:rPr>
        <w:rFonts w:ascii="Wingdings" w:hAnsi="Wingdings" w:hint="default"/>
      </w:rPr>
    </w:lvl>
  </w:abstractNum>
  <w:abstractNum w:abstractNumId="6" w15:restartNumberingAfterBreak="0">
    <w:nsid w:val="307E7C96"/>
    <w:multiLevelType w:val="hybridMultilevel"/>
    <w:tmpl w:val="B95CB5DE"/>
    <w:lvl w:ilvl="0" w:tplc="0409000F">
      <w:start w:val="1"/>
      <w:numFmt w:val="decimal"/>
      <w:lvlText w:val="%1."/>
      <w:lvlJc w:val="left"/>
      <w:pPr>
        <w:ind w:left="720" w:hanging="360"/>
      </w:pPr>
      <w:rPr>
        <w:rFonts w:hint="default"/>
      </w:rPr>
    </w:lvl>
    <w:lvl w:ilvl="1" w:tplc="A9F8FEC4">
      <w:start w:val="1"/>
      <w:numFmt w:val="bullet"/>
      <w:lvlText w:val="o"/>
      <w:lvlJc w:val="left"/>
      <w:pPr>
        <w:ind w:left="1440" w:hanging="360"/>
      </w:pPr>
      <w:rPr>
        <w:rFonts w:ascii="Courier New" w:hAnsi="Courier New" w:hint="default"/>
      </w:rPr>
    </w:lvl>
    <w:lvl w:ilvl="2" w:tplc="46708720">
      <w:start w:val="1"/>
      <w:numFmt w:val="bullet"/>
      <w:lvlText w:val=""/>
      <w:lvlJc w:val="left"/>
      <w:pPr>
        <w:ind w:left="2160" w:hanging="360"/>
      </w:pPr>
      <w:rPr>
        <w:rFonts w:ascii="Wingdings" w:hAnsi="Wingdings" w:hint="default"/>
      </w:rPr>
    </w:lvl>
    <w:lvl w:ilvl="3" w:tplc="5EFA1A72">
      <w:start w:val="1"/>
      <w:numFmt w:val="bullet"/>
      <w:lvlText w:val=""/>
      <w:lvlJc w:val="left"/>
      <w:pPr>
        <w:ind w:left="2880" w:hanging="360"/>
      </w:pPr>
      <w:rPr>
        <w:rFonts w:ascii="Symbol" w:hAnsi="Symbol" w:hint="default"/>
      </w:rPr>
    </w:lvl>
    <w:lvl w:ilvl="4" w:tplc="FEBAEE18">
      <w:start w:val="1"/>
      <w:numFmt w:val="bullet"/>
      <w:lvlText w:val="o"/>
      <w:lvlJc w:val="left"/>
      <w:pPr>
        <w:ind w:left="3600" w:hanging="360"/>
      </w:pPr>
      <w:rPr>
        <w:rFonts w:ascii="Courier New" w:hAnsi="Courier New" w:hint="default"/>
      </w:rPr>
    </w:lvl>
    <w:lvl w:ilvl="5" w:tplc="A9661D6A">
      <w:start w:val="1"/>
      <w:numFmt w:val="bullet"/>
      <w:lvlText w:val=""/>
      <w:lvlJc w:val="left"/>
      <w:pPr>
        <w:ind w:left="4320" w:hanging="360"/>
      </w:pPr>
      <w:rPr>
        <w:rFonts w:ascii="Wingdings" w:hAnsi="Wingdings" w:hint="default"/>
      </w:rPr>
    </w:lvl>
    <w:lvl w:ilvl="6" w:tplc="BD54CF56">
      <w:start w:val="1"/>
      <w:numFmt w:val="bullet"/>
      <w:lvlText w:val=""/>
      <w:lvlJc w:val="left"/>
      <w:pPr>
        <w:ind w:left="5040" w:hanging="360"/>
      </w:pPr>
      <w:rPr>
        <w:rFonts w:ascii="Symbol" w:hAnsi="Symbol" w:hint="default"/>
      </w:rPr>
    </w:lvl>
    <w:lvl w:ilvl="7" w:tplc="B6D496B6">
      <w:start w:val="1"/>
      <w:numFmt w:val="bullet"/>
      <w:lvlText w:val="o"/>
      <w:lvlJc w:val="left"/>
      <w:pPr>
        <w:ind w:left="5760" w:hanging="360"/>
      </w:pPr>
      <w:rPr>
        <w:rFonts w:ascii="Courier New" w:hAnsi="Courier New" w:hint="default"/>
      </w:rPr>
    </w:lvl>
    <w:lvl w:ilvl="8" w:tplc="3B268136">
      <w:start w:val="1"/>
      <w:numFmt w:val="bullet"/>
      <w:lvlText w:val=""/>
      <w:lvlJc w:val="left"/>
      <w:pPr>
        <w:ind w:left="6480" w:hanging="360"/>
      </w:pPr>
      <w:rPr>
        <w:rFonts w:ascii="Wingdings" w:hAnsi="Wingdings" w:hint="default"/>
      </w:rPr>
    </w:lvl>
  </w:abstractNum>
  <w:abstractNum w:abstractNumId="7" w15:restartNumberingAfterBreak="0">
    <w:nsid w:val="310A7B91"/>
    <w:multiLevelType w:val="hybridMultilevel"/>
    <w:tmpl w:val="6D32A7A0"/>
    <w:lvl w:ilvl="0" w:tplc="0409000F">
      <w:start w:val="1"/>
      <w:numFmt w:val="decimal"/>
      <w:lvlText w:val="%1."/>
      <w:lvlJc w:val="left"/>
      <w:pPr>
        <w:ind w:left="720" w:hanging="360"/>
      </w:pPr>
      <w:rPr>
        <w:rFonts w:hint="default"/>
      </w:rPr>
    </w:lvl>
    <w:lvl w:ilvl="1" w:tplc="DD7A38AC">
      <w:start w:val="1"/>
      <w:numFmt w:val="bullet"/>
      <w:lvlText w:val="o"/>
      <w:lvlJc w:val="left"/>
      <w:pPr>
        <w:ind w:left="1440" w:hanging="360"/>
      </w:pPr>
      <w:rPr>
        <w:rFonts w:ascii="Courier New" w:hAnsi="Courier New" w:hint="default"/>
      </w:rPr>
    </w:lvl>
    <w:lvl w:ilvl="2" w:tplc="7416F2EE">
      <w:start w:val="1"/>
      <w:numFmt w:val="bullet"/>
      <w:lvlText w:val=""/>
      <w:lvlJc w:val="left"/>
      <w:pPr>
        <w:ind w:left="2160" w:hanging="360"/>
      </w:pPr>
      <w:rPr>
        <w:rFonts w:ascii="Wingdings" w:hAnsi="Wingdings" w:hint="default"/>
      </w:rPr>
    </w:lvl>
    <w:lvl w:ilvl="3" w:tplc="4AC4D294">
      <w:start w:val="1"/>
      <w:numFmt w:val="bullet"/>
      <w:lvlText w:val=""/>
      <w:lvlJc w:val="left"/>
      <w:pPr>
        <w:ind w:left="2880" w:hanging="360"/>
      </w:pPr>
      <w:rPr>
        <w:rFonts w:ascii="Symbol" w:hAnsi="Symbol" w:hint="default"/>
      </w:rPr>
    </w:lvl>
    <w:lvl w:ilvl="4" w:tplc="32544974">
      <w:start w:val="1"/>
      <w:numFmt w:val="bullet"/>
      <w:lvlText w:val="o"/>
      <w:lvlJc w:val="left"/>
      <w:pPr>
        <w:ind w:left="3600" w:hanging="360"/>
      </w:pPr>
      <w:rPr>
        <w:rFonts w:ascii="Courier New" w:hAnsi="Courier New" w:hint="default"/>
      </w:rPr>
    </w:lvl>
    <w:lvl w:ilvl="5" w:tplc="39EC5B32">
      <w:start w:val="1"/>
      <w:numFmt w:val="bullet"/>
      <w:lvlText w:val=""/>
      <w:lvlJc w:val="left"/>
      <w:pPr>
        <w:ind w:left="4320" w:hanging="360"/>
      </w:pPr>
      <w:rPr>
        <w:rFonts w:ascii="Wingdings" w:hAnsi="Wingdings" w:hint="default"/>
      </w:rPr>
    </w:lvl>
    <w:lvl w:ilvl="6" w:tplc="F8A8CD6C">
      <w:start w:val="1"/>
      <w:numFmt w:val="bullet"/>
      <w:lvlText w:val=""/>
      <w:lvlJc w:val="left"/>
      <w:pPr>
        <w:ind w:left="5040" w:hanging="360"/>
      </w:pPr>
      <w:rPr>
        <w:rFonts w:ascii="Symbol" w:hAnsi="Symbol" w:hint="default"/>
      </w:rPr>
    </w:lvl>
    <w:lvl w:ilvl="7" w:tplc="5F92FDA6">
      <w:start w:val="1"/>
      <w:numFmt w:val="bullet"/>
      <w:lvlText w:val="o"/>
      <w:lvlJc w:val="left"/>
      <w:pPr>
        <w:ind w:left="5760" w:hanging="360"/>
      </w:pPr>
      <w:rPr>
        <w:rFonts w:ascii="Courier New" w:hAnsi="Courier New" w:hint="default"/>
      </w:rPr>
    </w:lvl>
    <w:lvl w:ilvl="8" w:tplc="95C05E52">
      <w:start w:val="1"/>
      <w:numFmt w:val="bullet"/>
      <w:lvlText w:val=""/>
      <w:lvlJc w:val="left"/>
      <w:pPr>
        <w:ind w:left="6480" w:hanging="360"/>
      </w:pPr>
      <w:rPr>
        <w:rFonts w:ascii="Wingdings" w:hAnsi="Wingdings" w:hint="default"/>
      </w:rPr>
    </w:lvl>
  </w:abstractNum>
  <w:abstractNum w:abstractNumId="8" w15:restartNumberingAfterBreak="0">
    <w:nsid w:val="368E0D07"/>
    <w:multiLevelType w:val="hybridMultilevel"/>
    <w:tmpl w:val="E60E564A"/>
    <w:lvl w:ilvl="0" w:tplc="E4481D36">
      <w:start w:val="1"/>
      <w:numFmt w:val="bullet"/>
      <w:lvlText w:val=""/>
      <w:lvlJc w:val="left"/>
      <w:pPr>
        <w:ind w:left="720" w:hanging="360"/>
      </w:pPr>
      <w:rPr>
        <w:rFonts w:ascii="Symbol" w:hAnsi="Symbol" w:hint="default"/>
      </w:rPr>
    </w:lvl>
    <w:lvl w:ilvl="1" w:tplc="F132CB3C">
      <w:start w:val="1"/>
      <w:numFmt w:val="bullet"/>
      <w:lvlText w:val="o"/>
      <w:lvlJc w:val="left"/>
      <w:pPr>
        <w:ind w:left="1440" w:hanging="360"/>
      </w:pPr>
      <w:rPr>
        <w:rFonts w:ascii="Courier New" w:hAnsi="Courier New" w:hint="default"/>
      </w:rPr>
    </w:lvl>
    <w:lvl w:ilvl="2" w:tplc="48208926">
      <w:start w:val="1"/>
      <w:numFmt w:val="bullet"/>
      <w:lvlText w:val=""/>
      <w:lvlJc w:val="left"/>
      <w:pPr>
        <w:ind w:left="2160" w:hanging="360"/>
      </w:pPr>
      <w:rPr>
        <w:rFonts w:ascii="Wingdings" w:hAnsi="Wingdings" w:hint="default"/>
      </w:rPr>
    </w:lvl>
    <w:lvl w:ilvl="3" w:tplc="0004FA9E">
      <w:start w:val="1"/>
      <w:numFmt w:val="bullet"/>
      <w:lvlText w:val=""/>
      <w:lvlJc w:val="left"/>
      <w:pPr>
        <w:ind w:left="2880" w:hanging="360"/>
      </w:pPr>
      <w:rPr>
        <w:rFonts w:ascii="Symbol" w:hAnsi="Symbol" w:hint="default"/>
      </w:rPr>
    </w:lvl>
    <w:lvl w:ilvl="4" w:tplc="3C34082C">
      <w:start w:val="1"/>
      <w:numFmt w:val="bullet"/>
      <w:lvlText w:val="o"/>
      <w:lvlJc w:val="left"/>
      <w:pPr>
        <w:ind w:left="3600" w:hanging="360"/>
      </w:pPr>
      <w:rPr>
        <w:rFonts w:ascii="Courier New" w:hAnsi="Courier New" w:hint="default"/>
      </w:rPr>
    </w:lvl>
    <w:lvl w:ilvl="5" w:tplc="EDA8EB3A">
      <w:start w:val="1"/>
      <w:numFmt w:val="bullet"/>
      <w:lvlText w:val=""/>
      <w:lvlJc w:val="left"/>
      <w:pPr>
        <w:ind w:left="4320" w:hanging="360"/>
      </w:pPr>
      <w:rPr>
        <w:rFonts w:ascii="Wingdings" w:hAnsi="Wingdings" w:hint="default"/>
      </w:rPr>
    </w:lvl>
    <w:lvl w:ilvl="6" w:tplc="A4D62EB6">
      <w:start w:val="1"/>
      <w:numFmt w:val="bullet"/>
      <w:lvlText w:val=""/>
      <w:lvlJc w:val="left"/>
      <w:pPr>
        <w:ind w:left="5040" w:hanging="360"/>
      </w:pPr>
      <w:rPr>
        <w:rFonts w:ascii="Symbol" w:hAnsi="Symbol" w:hint="default"/>
      </w:rPr>
    </w:lvl>
    <w:lvl w:ilvl="7" w:tplc="614C3094">
      <w:start w:val="1"/>
      <w:numFmt w:val="bullet"/>
      <w:lvlText w:val="o"/>
      <w:lvlJc w:val="left"/>
      <w:pPr>
        <w:ind w:left="5760" w:hanging="360"/>
      </w:pPr>
      <w:rPr>
        <w:rFonts w:ascii="Courier New" w:hAnsi="Courier New" w:hint="default"/>
      </w:rPr>
    </w:lvl>
    <w:lvl w:ilvl="8" w:tplc="03506A7E">
      <w:start w:val="1"/>
      <w:numFmt w:val="bullet"/>
      <w:lvlText w:val=""/>
      <w:lvlJc w:val="left"/>
      <w:pPr>
        <w:ind w:left="6480" w:hanging="360"/>
      </w:pPr>
      <w:rPr>
        <w:rFonts w:ascii="Wingdings" w:hAnsi="Wingdings" w:hint="default"/>
      </w:rPr>
    </w:lvl>
  </w:abstractNum>
  <w:abstractNum w:abstractNumId="9" w15:restartNumberingAfterBreak="0">
    <w:nsid w:val="37712A96"/>
    <w:multiLevelType w:val="hybridMultilevel"/>
    <w:tmpl w:val="E84425C0"/>
    <w:lvl w:ilvl="0" w:tplc="0409000F">
      <w:start w:val="1"/>
      <w:numFmt w:val="decimal"/>
      <w:lvlText w:val="%1."/>
      <w:lvlJc w:val="left"/>
      <w:pPr>
        <w:ind w:left="720" w:hanging="360"/>
      </w:pPr>
      <w:rPr>
        <w:rFonts w:hint="default"/>
      </w:rPr>
    </w:lvl>
    <w:lvl w:ilvl="1" w:tplc="A9F8FEC4">
      <w:start w:val="1"/>
      <w:numFmt w:val="bullet"/>
      <w:lvlText w:val="o"/>
      <w:lvlJc w:val="left"/>
      <w:pPr>
        <w:ind w:left="1440" w:hanging="360"/>
      </w:pPr>
      <w:rPr>
        <w:rFonts w:ascii="Courier New" w:hAnsi="Courier New" w:hint="default"/>
      </w:rPr>
    </w:lvl>
    <w:lvl w:ilvl="2" w:tplc="46708720">
      <w:start w:val="1"/>
      <w:numFmt w:val="bullet"/>
      <w:lvlText w:val=""/>
      <w:lvlJc w:val="left"/>
      <w:pPr>
        <w:ind w:left="2160" w:hanging="360"/>
      </w:pPr>
      <w:rPr>
        <w:rFonts w:ascii="Wingdings" w:hAnsi="Wingdings" w:hint="default"/>
      </w:rPr>
    </w:lvl>
    <w:lvl w:ilvl="3" w:tplc="5EFA1A72">
      <w:start w:val="1"/>
      <w:numFmt w:val="bullet"/>
      <w:lvlText w:val=""/>
      <w:lvlJc w:val="left"/>
      <w:pPr>
        <w:ind w:left="2880" w:hanging="360"/>
      </w:pPr>
      <w:rPr>
        <w:rFonts w:ascii="Symbol" w:hAnsi="Symbol" w:hint="default"/>
      </w:rPr>
    </w:lvl>
    <w:lvl w:ilvl="4" w:tplc="FEBAEE18">
      <w:start w:val="1"/>
      <w:numFmt w:val="bullet"/>
      <w:lvlText w:val="o"/>
      <w:lvlJc w:val="left"/>
      <w:pPr>
        <w:ind w:left="3600" w:hanging="360"/>
      </w:pPr>
      <w:rPr>
        <w:rFonts w:ascii="Courier New" w:hAnsi="Courier New" w:hint="default"/>
      </w:rPr>
    </w:lvl>
    <w:lvl w:ilvl="5" w:tplc="A9661D6A">
      <w:start w:val="1"/>
      <w:numFmt w:val="bullet"/>
      <w:lvlText w:val=""/>
      <w:lvlJc w:val="left"/>
      <w:pPr>
        <w:ind w:left="4320" w:hanging="360"/>
      </w:pPr>
      <w:rPr>
        <w:rFonts w:ascii="Wingdings" w:hAnsi="Wingdings" w:hint="default"/>
      </w:rPr>
    </w:lvl>
    <w:lvl w:ilvl="6" w:tplc="BD54CF56">
      <w:start w:val="1"/>
      <w:numFmt w:val="bullet"/>
      <w:lvlText w:val=""/>
      <w:lvlJc w:val="left"/>
      <w:pPr>
        <w:ind w:left="5040" w:hanging="360"/>
      </w:pPr>
      <w:rPr>
        <w:rFonts w:ascii="Symbol" w:hAnsi="Symbol" w:hint="default"/>
      </w:rPr>
    </w:lvl>
    <w:lvl w:ilvl="7" w:tplc="B6D496B6">
      <w:start w:val="1"/>
      <w:numFmt w:val="bullet"/>
      <w:lvlText w:val="o"/>
      <w:lvlJc w:val="left"/>
      <w:pPr>
        <w:ind w:left="5760" w:hanging="360"/>
      </w:pPr>
      <w:rPr>
        <w:rFonts w:ascii="Courier New" w:hAnsi="Courier New" w:hint="default"/>
      </w:rPr>
    </w:lvl>
    <w:lvl w:ilvl="8" w:tplc="3B268136">
      <w:start w:val="1"/>
      <w:numFmt w:val="bullet"/>
      <w:lvlText w:val=""/>
      <w:lvlJc w:val="left"/>
      <w:pPr>
        <w:ind w:left="6480" w:hanging="360"/>
      </w:pPr>
      <w:rPr>
        <w:rFonts w:ascii="Wingdings" w:hAnsi="Wingdings" w:hint="default"/>
      </w:rPr>
    </w:lvl>
  </w:abstractNum>
  <w:abstractNum w:abstractNumId="10" w15:restartNumberingAfterBreak="0">
    <w:nsid w:val="43444188"/>
    <w:multiLevelType w:val="hybridMultilevel"/>
    <w:tmpl w:val="9A505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770749"/>
    <w:multiLevelType w:val="hybridMultilevel"/>
    <w:tmpl w:val="736A22DA"/>
    <w:lvl w:ilvl="0" w:tplc="0409000F">
      <w:start w:val="1"/>
      <w:numFmt w:val="decimal"/>
      <w:lvlText w:val="%1."/>
      <w:lvlJc w:val="left"/>
      <w:pPr>
        <w:ind w:left="720" w:hanging="360"/>
      </w:pPr>
      <w:rPr>
        <w:rFonts w:hint="default"/>
      </w:rPr>
    </w:lvl>
    <w:lvl w:ilvl="1" w:tplc="685AE432">
      <w:start w:val="1"/>
      <w:numFmt w:val="bullet"/>
      <w:lvlText w:val="o"/>
      <w:lvlJc w:val="left"/>
      <w:pPr>
        <w:ind w:left="1440" w:hanging="360"/>
      </w:pPr>
      <w:rPr>
        <w:rFonts w:ascii="Courier New" w:hAnsi="Courier New" w:hint="default"/>
      </w:rPr>
    </w:lvl>
    <w:lvl w:ilvl="2" w:tplc="00AAC328">
      <w:start w:val="1"/>
      <w:numFmt w:val="bullet"/>
      <w:lvlText w:val=""/>
      <w:lvlJc w:val="left"/>
      <w:pPr>
        <w:ind w:left="2160" w:hanging="360"/>
      </w:pPr>
      <w:rPr>
        <w:rFonts w:ascii="Wingdings" w:hAnsi="Wingdings" w:hint="default"/>
      </w:rPr>
    </w:lvl>
    <w:lvl w:ilvl="3" w:tplc="6AC0B882">
      <w:start w:val="1"/>
      <w:numFmt w:val="bullet"/>
      <w:lvlText w:val=""/>
      <w:lvlJc w:val="left"/>
      <w:pPr>
        <w:ind w:left="2880" w:hanging="360"/>
      </w:pPr>
      <w:rPr>
        <w:rFonts w:ascii="Symbol" w:hAnsi="Symbol" w:hint="default"/>
      </w:rPr>
    </w:lvl>
    <w:lvl w:ilvl="4" w:tplc="FAFAF48C">
      <w:start w:val="1"/>
      <w:numFmt w:val="bullet"/>
      <w:lvlText w:val="o"/>
      <w:lvlJc w:val="left"/>
      <w:pPr>
        <w:ind w:left="3600" w:hanging="360"/>
      </w:pPr>
      <w:rPr>
        <w:rFonts w:ascii="Courier New" w:hAnsi="Courier New" w:hint="default"/>
      </w:rPr>
    </w:lvl>
    <w:lvl w:ilvl="5" w:tplc="5E1E2348">
      <w:start w:val="1"/>
      <w:numFmt w:val="bullet"/>
      <w:lvlText w:val=""/>
      <w:lvlJc w:val="left"/>
      <w:pPr>
        <w:ind w:left="4320" w:hanging="360"/>
      </w:pPr>
      <w:rPr>
        <w:rFonts w:ascii="Wingdings" w:hAnsi="Wingdings" w:hint="default"/>
      </w:rPr>
    </w:lvl>
    <w:lvl w:ilvl="6" w:tplc="FD52BF6C">
      <w:start w:val="1"/>
      <w:numFmt w:val="bullet"/>
      <w:lvlText w:val=""/>
      <w:lvlJc w:val="left"/>
      <w:pPr>
        <w:ind w:left="5040" w:hanging="360"/>
      </w:pPr>
      <w:rPr>
        <w:rFonts w:ascii="Symbol" w:hAnsi="Symbol" w:hint="default"/>
      </w:rPr>
    </w:lvl>
    <w:lvl w:ilvl="7" w:tplc="406A81DC">
      <w:start w:val="1"/>
      <w:numFmt w:val="bullet"/>
      <w:lvlText w:val="o"/>
      <w:lvlJc w:val="left"/>
      <w:pPr>
        <w:ind w:left="5760" w:hanging="360"/>
      </w:pPr>
      <w:rPr>
        <w:rFonts w:ascii="Courier New" w:hAnsi="Courier New" w:hint="default"/>
      </w:rPr>
    </w:lvl>
    <w:lvl w:ilvl="8" w:tplc="756AD9FC">
      <w:start w:val="1"/>
      <w:numFmt w:val="bullet"/>
      <w:lvlText w:val=""/>
      <w:lvlJc w:val="left"/>
      <w:pPr>
        <w:ind w:left="6480" w:hanging="360"/>
      </w:pPr>
      <w:rPr>
        <w:rFonts w:ascii="Wingdings" w:hAnsi="Wingdings" w:hint="default"/>
      </w:rPr>
    </w:lvl>
  </w:abstractNum>
  <w:abstractNum w:abstractNumId="12" w15:restartNumberingAfterBreak="0">
    <w:nsid w:val="4B472D0C"/>
    <w:multiLevelType w:val="hybridMultilevel"/>
    <w:tmpl w:val="A24CC4D2"/>
    <w:lvl w:ilvl="0" w:tplc="0409000F">
      <w:start w:val="1"/>
      <w:numFmt w:val="decimal"/>
      <w:lvlText w:val="%1."/>
      <w:lvlJc w:val="left"/>
      <w:pPr>
        <w:ind w:left="720" w:hanging="360"/>
      </w:pPr>
      <w:rPr>
        <w:rFonts w:hint="default"/>
      </w:rPr>
    </w:lvl>
    <w:lvl w:ilvl="1" w:tplc="47EED906">
      <w:start w:val="1"/>
      <w:numFmt w:val="bullet"/>
      <w:lvlText w:val="o"/>
      <w:lvlJc w:val="left"/>
      <w:pPr>
        <w:ind w:left="1440" w:hanging="360"/>
      </w:pPr>
      <w:rPr>
        <w:rFonts w:ascii="Courier New" w:hAnsi="Courier New" w:hint="default"/>
      </w:rPr>
    </w:lvl>
    <w:lvl w:ilvl="2" w:tplc="5366C026">
      <w:start w:val="1"/>
      <w:numFmt w:val="bullet"/>
      <w:lvlText w:val=""/>
      <w:lvlJc w:val="left"/>
      <w:pPr>
        <w:ind w:left="2160" w:hanging="360"/>
      </w:pPr>
      <w:rPr>
        <w:rFonts w:ascii="Wingdings" w:hAnsi="Wingdings" w:hint="default"/>
      </w:rPr>
    </w:lvl>
    <w:lvl w:ilvl="3" w:tplc="11A8D124">
      <w:start w:val="1"/>
      <w:numFmt w:val="bullet"/>
      <w:lvlText w:val=""/>
      <w:lvlJc w:val="left"/>
      <w:pPr>
        <w:ind w:left="2880" w:hanging="360"/>
      </w:pPr>
      <w:rPr>
        <w:rFonts w:ascii="Symbol" w:hAnsi="Symbol" w:hint="default"/>
      </w:rPr>
    </w:lvl>
    <w:lvl w:ilvl="4" w:tplc="0AD023AA">
      <w:start w:val="1"/>
      <w:numFmt w:val="bullet"/>
      <w:lvlText w:val="o"/>
      <w:lvlJc w:val="left"/>
      <w:pPr>
        <w:ind w:left="3600" w:hanging="360"/>
      </w:pPr>
      <w:rPr>
        <w:rFonts w:ascii="Courier New" w:hAnsi="Courier New" w:hint="default"/>
      </w:rPr>
    </w:lvl>
    <w:lvl w:ilvl="5" w:tplc="ABECF686">
      <w:start w:val="1"/>
      <w:numFmt w:val="bullet"/>
      <w:lvlText w:val=""/>
      <w:lvlJc w:val="left"/>
      <w:pPr>
        <w:ind w:left="4320" w:hanging="360"/>
      </w:pPr>
      <w:rPr>
        <w:rFonts w:ascii="Wingdings" w:hAnsi="Wingdings" w:hint="default"/>
      </w:rPr>
    </w:lvl>
    <w:lvl w:ilvl="6" w:tplc="15745786">
      <w:start w:val="1"/>
      <w:numFmt w:val="bullet"/>
      <w:lvlText w:val=""/>
      <w:lvlJc w:val="left"/>
      <w:pPr>
        <w:ind w:left="5040" w:hanging="360"/>
      </w:pPr>
      <w:rPr>
        <w:rFonts w:ascii="Symbol" w:hAnsi="Symbol" w:hint="default"/>
      </w:rPr>
    </w:lvl>
    <w:lvl w:ilvl="7" w:tplc="42BED45E">
      <w:start w:val="1"/>
      <w:numFmt w:val="bullet"/>
      <w:lvlText w:val="o"/>
      <w:lvlJc w:val="left"/>
      <w:pPr>
        <w:ind w:left="5760" w:hanging="360"/>
      </w:pPr>
      <w:rPr>
        <w:rFonts w:ascii="Courier New" w:hAnsi="Courier New" w:hint="default"/>
      </w:rPr>
    </w:lvl>
    <w:lvl w:ilvl="8" w:tplc="CE949116">
      <w:start w:val="1"/>
      <w:numFmt w:val="bullet"/>
      <w:lvlText w:val=""/>
      <w:lvlJc w:val="left"/>
      <w:pPr>
        <w:ind w:left="6480" w:hanging="360"/>
      </w:pPr>
      <w:rPr>
        <w:rFonts w:ascii="Wingdings" w:hAnsi="Wingdings" w:hint="default"/>
      </w:rPr>
    </w:lvl>
  </w:abstractNum>
  <w:abstractNum w:abstractNumId="13" w15:restartNumberingAfterBreak="0">
    <w:nsid w:val="530BAC6B"/>
    <w:multiLevelType w:val="hybridMultilevel"/>
    <w:tmpl w:val="C360D0AE"/>
    <w:lvl w:ilvl="0" w:tplc="426EE10C">
      <w:start w:val="1"/>
      <w:numFmt w:val="bullet"/>
      <w:lvlText w:val=""/>
      <w:lvlJc w:val="left"/>
      <w:pPr>
        <w:ind w:left="720" w:hanging="360"/>
      </w:pPr>
      <w:rPr>
        <w:rFonts w:ascii="Symbol" w:hAnsi="Symbol" w:hint="default"/>
      </w:rPr>
    </w:lvl>
    <w:lvl w:ilvl="1" w:tplc="47EED906">
      <w:start w:val="1"/>
      <w:numFmt w:val="bullet"/>
      <w:lvlText w:val="o"/>
      <w:lvlJc w:val="left"/>
      <w:pPr>
        <w:ind w:left="1440" w:hanging="360"/>
      </w:pPr>
      <w:rPr>
        <w:rFonts w:ascii="Courier New" w:hAnsi="Courier New" w:hint="default"/>
      </w:rPr>
    </w:lvl>
    <w:lvl w:ilvl="2" w:tplc="5366C026">
      <w:start w:val="1"/>
      <w:numFmt w:val="bullet"/>
      <w:lvlText w:val=""/>
      <w:lvlJc w:val="left"/>
      <w:pPr>
        <w:ind w:left="2160" w:hanging="360"/>
      </w:pPr>
      <w:rPr>
        <w:rFonts w:ascii="Wingdings" w:hAnsi="Wingdings" w:hint="default"/>
      </w:rPr>
    </w:lvl>
    <w:lvl w:ilvl="3" w:tplc="11A8D124">
      <w:start w:val="1"/>
      <w:numFmt w:val="bullet"/>
      <w:lvlText w:val=""/>
      <w:lvlJc w:val="left"/>
      <w:pPr>
        <w:ind w:left="2880" w:hanging="360"/>
      </w:pPr>
      <w:rPr>
        <w:rFonts w:ascii="Symbol" w:hAnsi="Symbol" w:hint="default"/>
      </w:rPr>
    </w:lvl>
    <w:lvl w:ilvl="4" w:tplc="0AD023AA">
      <w:start w:val="1"/>
      <w:numFmt w:val="bullet"/>
      <w:lvlText w:val="o"/>
      <w:lvlJc w:val="left"/>
      <w:pPr>
        <w:ind w:left="3600" w:hanging="360"/>
      </w:pPr>
      <w:rPr>
        <w:rFonts w:ascii="Courier New" w:hAnsi="Courier New" w:hint="default"/>
      </w:rPr>
    </w:lvl>
    <w:lvl w:ilvl="5" w:tplc="ABECF686">
      <w:start w:val="1"/>
      <w:numFmt w:val="bullet"/>
      <w:lvlText w:val=""/>
      <w:lvlJc w:val="left"/>
      <w:pPr>
        <w:ind w:left="4320" w:hanging="360"/>
      </w:pPr>
      <w:rPr>
        <w:rFonts w:ascii="Wingdings" w:hAnsi="Wingdings" w:hint="default"/>
      </w:rPr>
    </w:lvl>
    <w:lvl w:ilvl="6" w:tplc="15745786">
      <w:start w:val="1"/>
      <w:numFmt w:val="bullet"/>
      <w:lvlText w:val=""/>
      <w:lvlJc w:val="left"/>
      <w:pPr>
        <w:ind w:left="5040" w:hanging="360"/>
      </w:pPr>
      <w:rPr>
        <w:rFonts w:ascii="Symbol" w:hAnsi="Symbol" w:hint="default"/>
      </w:rPr>
    </w:lvl>
    <w:lvl w:ilvl="7" w:tplc="42BED45E">
      <w:start w:val="1"/>
      <w:numFmt w:val="bullet"/>
      <w:lvlText w:val="o"/>
      <w:lvlJc w:val="left"/>
      <w:pPr>
        <w:ind w:left="5760" w:hanging="360"/>
      </w:pPr>
      <w:rPr>
        <w:rFonts w:ascii="Courier New" w:hAnsi="Courier New" w:hint="default"/>
      </w:rPr>
    </w:lvl>
    <w:lvl w:ilvl="8" w:tplc="CE949116">
      <w:start w:val="1"/>
      <w:numFmt w:val="bullet"/>
      <w:lvlText w:val=""/>
      <w:lvlJc w:val="left"/>
      <w:pPr>
        <w:ind w:left="6480" w:hanging="360"/>
      </w:pPr>
      <w:rPr>
        <w:rFonts w:ascii="Wingdings" w:hAnsi="Wingdings" w:hint="default"/>
      </w:rPr>
    </w:lvl>
  </w:abstractNum>
  <w:abstractNum w:abstractNumId="14" w15:restartNumberingAfterBreak="0">
    <w:nsid w:val="54366712"/>
    <w:multiLevelType w:val="hybridMultilevel"/>
    <w:tmpl w:val="7D92E48A"/>
    <w:lvl w:ilvl="0" w:tplc="0AC6A9A4">
      <w:start w:val="1"/>
      <w:numFmt w:val="bullet"/>
      <w:lvlText w:val=""/>
      <w:lvlJc w:val="left"/>
      <w:pPr>
        <w:ind w:left="720" w:hanging="360"/>
      </w:pPr>
      <w:rPr>
        <w:rFonts w:ascii="Symbol" w:hAnsi="Symbol" w:hint="default"/>
      </w:rPr>
    </w:lvl>
    <w:lvl w:ilvl="1" w:tplc="685AE432">
      <w:start w:val="1"/>
      <w:numFmt w:val="bullet"/>
      <w:lvlText w:val="o"/>
      <w:lvlJc w:val="left"/>
      <w:pPr>
        <w:ind w:left="1440" w:hanging="360"/>
      </w:pPr>
      <w:rPr>
        <w:rFonts w:ascii="Courier New" w:hAnsi="Courier New" w:hint="default"/>
      </w:rPr>
    </w:lvl>
    <w:lvl w:ilvl="2" w:tplc="00AAC328">
      <w:start w:val="1"/>
      <w:numFmt w:val="bullet"/>
      <w:lvlText w:val=""/>
      <w:lvlJc w:val="left"/>
      <w:pPr>
        <w:ind w:left="2160" w:hanging="360"/>
      </w:pPr>
      <w:rPr>
        <w:rFonts w:ascii="Wingdings" w:hAnsi="Wingdings" w:hint="default"/>
      </w:rPr>
    </w:lvl>
    <w:lvl w:ilvl="3" w:tplc="6AC0B882">
      <w:start w:val="1"/>
      <w:numFmt w:val="bullet"/>
      <w:lvlText w:val=""/>
      <w:lvlJc w:val="left"/>
      <w:pPr>
        <w:ind w:left="2880" w:hanging="360"/>
      </w:pPr>
      <w:rPr>
        <w:rFonts w:ascii="Symbol" w:hAnsi="Symbol" w:hint="default"/>
      </w:rPr>
    </w:lvl>
    <w:lvl w:ilvl="4" w:tplc="FAFAF48C">
      <w:start w:val="1"/>
      <w:numFmt w:val="bullet"/>
      <w:lvlText w:val="o"/>
      <w:lvlJc w:val="left"/>
      <w:pPr>
        <w:ind w:left="3600" w:hanging="360"/>
      </w:pPr>
      <w:rPr>
        <w:rFonts w:ascii="Courier New" w:hAnsi="Courier New" w:hint="default"/>
      </w:rPr>
    </w:lvl>
    <w:lvl w:ilvl="5" w:tplc="5E1E2348">
      <w:start w:val="1"/>
      <w:numFmt w:val="bullet"/>
      <w:lvlText w:val=""/>
      <w:lvlJc w:val="left"/>
      <w:pPr>
        <w:ind w:left="4320" w:hanging="360"/>
      </w:pPr>
      <w:rPr>
        <w:rFonts w:ascii="Wingdings" w:hAnsi="Wingdings" w:hint="default"/>
      </w:rPr>
    </w:lvl>
    <w:lvl w:ilvl="6" w:tplc="FD52BF6C">
      <w:start w:val="1"/>
      <w:numFmt w:val="bullet"/>
      <w:lvlText w:val=""/>
      <w:lvlJc w:val="left"/>
      <w:pPr>
        <w:ind w:left="5040" w:hanging="360"/>
      </w:pPr>
      <w:rPr>
        <w:rFonts w:ascii="Symbol" w:hAnsi="Symbol" w:hint="default"/>
      </w:rPr>
    </w:lvl>
    <w:lvl w:ilvl="7" w:tplc="406A81DC">
      <w:start w:val="1"/>
      <w:numFmt w:val="bullet"/>
      <w:lvlText w:val="o"/>
      <w:lvlJc w:val="left"/>
      <w:pPr>
        <w:ind w:left="5760" w:hanging="360"/>
      </w:pPr>
      <w:rPr>
        <w:rFonts w:ascii="Courier New" w:hAnsi="Courier New" w:hint="default"/>
      </w:rPr>
    </w:lvl>
    <w:lvl w:ilvl="8" w:tplc="756AD9FC">
      <w:start w:val="1"/>
      <w:numFmt w:val="bullet"/>
      <w:lvlText w:val=""/>
      <w:lvlJc w:val="left"/>
      <w:pPr>
        <w:ind w:left="6480" w:hanging="360"/>
      </w:pPr>
      <w:rPr>
        <w:rFonts w:ascii="Wingdings" w:hAnsi="Wingdings" w:hint="default"/>
      </w:rPr>
    </w:lvl>
  </w:abstractNum>
  <w:abstractNum w:abstractNumId="15" w15:restartNumberingAfterBreak="0">
    <w:nsid w:val="591E0F22"/>
    <w:multiLevelType w:val="hybridMultilevel"/>
    <w:tmpl w:val="6720C3CE"/>
    <w:lvl w:ilvl="0" w:tplc="0409000F">
      <w:start w:val="1"/>
      <w:numFmt w:val="decimal"/>
      <w:lvlText w:val="%1."/>
      <w:lvlJc w:val="left"/>
      <w:pPr>
        <w:ind w:left="720" w:hanging="360"/>
      </w:pPr>
      <w:rPr>
        <w:rFonts w:hint="default"/>
      </w:rPr>
    </w:lvl>
    <w:lvl w:ilvl="1" w:tplc="A9F8FEC4">
      <w:start w:val="1"/>
      <w:numFmt w:val="bullet"/>
      <w:lvlText w:val="o"/>
      <w:lvlJc w:val="left"/>
      <w:pPr>
        <w:ind w:left="1440" w:hanging="360"/>
      </w:pPr>
      <w:rPr>
        <w:rFonts w:ascii="Courier New" w:hAnsi="Courier New" w:hint="default"/>
      </w:rPr>
    </w:lvl>
    <w:lvl w:ilvl="2" w:tplc="46708720">
      <w:start w:val="1"/>
      <w:numFmt w:val="bullet"/>
      <w:lvlText w:val=""/>
      <w:lvlJc w:val="left"/>
      <w:pPr>
        <w:ind w:left="2160" w:hanging="360"/>
      </w:pPr>
      <w:rPr>
        <w:rFonts w:ascii="Wingdings" w:hAnsi="Wingdings" w:hint="default"/>
      </w:rPr>
    </w:lvl>
    <w:lvl w:ilvl="3" w:tplc="5EFA1A72">
      <w:start w:val="1"/>
      <w:numFmt w:val="bullet"/>
      <w:lvlText w:val=""/>
      <w:lvlJc w:val="left"/>
      <w:pPr>
        <w:ind w:left="2880" w:hanging="360"/>
      </w:pPr>
      <w:rPr>
        <w:rFonts w:ascii="Symbol" w:hAnsi="Symbol" w:hint="default"/>
      </w:rPr>
    </w:lvl>
    <w:lvl w:ilvl="4" w:tplc="FEBAEE18">
      <w:start w:val="1"/>
      <w:numFmt w:val="bullet"/>
      <w:lvlText w:val="o"/>
      <w:lvlJc w:val="left"/>
      <w:pPr>
        <w:ind w:left="3600" w:hanging="360"/>
      </w:pPr>
      <w:rPr>
        <w:rFonts w:ascii="Courier New" w:hAnsi="Courier New" w:hint="default"/>
      </w:rPr>
    </w:lvl>
    <w:lvl w:ilvl="5" w:tplc="A9661D6A">
      <w:start w:val="1"/>
      <w:numFmt w:val="bullet"/>
      <w:lvlText w:val=""/>
      <w:lvlJc w:val="left"/>
      <w:pPr>
        <w:ind w:left="4320" w:hanging="360"/>
      </w:pPr>
      <w:rPr>
        <w:rFonts w:ascii="Wingdings" w:hAnsi="Wingdings" w:hint="default"/>
      </w:rPr>
    </w:lvl>
    <w:lvl w:ilvl="6" w:tplc="BD54CF56">
      <w:start w:val="1"/>
      <w:numFmt w:val="bullet"/>
      <w:lvlText w:val=""/>
      <w:lvlJc w:val="left"/>
      <w:pPr>
        <w:ind w:left="5040" w:hanging="360"/>
      </w:pPr>
      <w:rPr>
        <w:rFonts w:ascii="Symbol" w:hAnsi="Symbol" w:hint="default"/>
      </w:rPr>
    </w:lvl>
    <w:lvl w:ilvl="7" w:tplc="B6D496B6">
      <w:start w:val="1"/>
      <w:numFmt w:val="bullet"/>
      <w:lvlText w:val="o"/>
      <w:lvlJc w:val="left"/>
      <w:pPr>
        <w:ind w:left="5760" w:hanging="360"/>
      </w:pPr>
      <w:rPr>
        <w:rFonts w:ascii="Courier New" w:hAnsi="Courier New" w:hint="default"/>
      </w:rPr>
    </w:lvl>
    <w:lvl w:ilvl="8" w:tplc="3B268136">
      <w:start w:val="1"/>
      <w:numFmt w:val="bullet"/>
      <w:lvlText w:val=""/>
      <w:lvlJc w:val="left"/>
      <w:pPr>
        <w:ind w:left="6480" w:hanging="360"/>
      </w:pPr>
      <w:rPr>
        <w:rFonts w:ascii="Wingdings" w:hAnsi="Wingdings" w:hint="default"/>
      </w:rPr>
    </w:lvl>
  </w:abstractNum>
  <w:abstractNum w:abstractNumId="16" w15:restartNumberingAfterBreak="0">
    <w:nsid w:val="5A313A7B"/>
    <w:multiLevelType w:val="hybridMultilevel"/>
    <w:tmpl w:val="59466F1E"/>
    <w:lvl w:ilvl="0" w:tplc="32902346">
      <w:start w:val="1"/>
      <w:numFmt w:val="bullet"/>
      <w:lvlText w:val=""/>
      <w:lvlJc w:val="left"/>
      <w:pPr>
        <w:ind w:left="720" w:hanging="360"/>
      </w:pPr>
      <w:rPr>
        <w:rFonts w:ascii="Symbol" w:hAnsi="Symbol" w:hint="default"/>
      </w:rPr>
    </w:lvl>
    <w:lvl w:ilvl="1" w:tplc="B44425A6">
      <w:start w:val="1"/>
      <w:numFmt w:val="bullet"/>
      <w:lvlText w:val="o"/>
      <w:lvlJc w:val="left"/>
      <w:pPr>
        <w:ind w:left="1440" w:hanging="360"/>
      </w:pPr>
      <w:rPr>
        <w:rFonts w:ascii="Courier New" w:hAnsi="Courier New" w:hint="default"/>
      </w:rPr>
    </w:lvl>
    <w:lvl w:ilvl="2" w:tplc="D4265FF8">
      <w:start w:val="1"/>
      <w:numFmt w:val="bullet"/>
      <w:lvlText w:val=""/>
      <w:lvlJc w:val="left"/>
      <w:pPr>
        <w:ind w:left="2160" w:hanging="360"/>
      </w:pPr>
      <w:rPr>
        <w:rFonts w:ascii="Wingdings" w:hAnsi="Wingdings" w:hint="default"/>
      </w:rPr>
    </w:lvl>
    <w:lvl w:ilvl="3" w:tplc="16FAC2D2">
      <w:start w:val="1"/>
      <w:numFmt w:val="bullet"/>
      <w:lvlText w:val=""/>
      <w:lvlJc w:val="left"/>
      <w:pPr>
        <w:ind w:left="2880" w:hanging="360"/>
      </w:pPr>
      <w:rPr>
        <w:rFonts w:ascii="Symbol" w:hAnsi="Symbol" w:hint="default"/>
      </w:rPr>
    </w:lvl>
    <w:lvl w:ilvl="4" w:tplc="7930A760">
      <w:start w:val="1"/>
      <w:numFmt w:val="bullet"/>
      <w:lvlText w:val="o"/>
      <w:lvlJc w:val="left"/>
      <w:pPr>
        <w:ind w:left="3600" w:hanging="360"/>
      </w:pPr>
      <w:rPr>
        <w:rFonts w:ascii="Courier New" w:hAnsi="Courier New" w:hint="default"/>
      </w:rPr>
    </w:lvl>
    <w:lvl w:ilvl="5" w:tplc="A888DC3C">
      <w:start w:val="1"/>
      <w:numFmt w:val="bullet"/>
      <w:lvlText w:val=""/>
      <w:lvlJc w:val="left"/>
      <w:pPr>
        <w:ind w:left="4320" w:hanging="360"/>
      </w:pPr>
      <w:rPr>
        <w:rFonts w:ascii="Wingdings" w:hAnsi="Wingdings" w:hint="default"/>
      </w:rPr>
    </w:lvl>
    <w:lvl w:ilvl="6" w:tplc="866411F6">
      <w:start w:val="1"/>
      <w:numFmt w:val="bullet"/>
      <w:lvlText w:val=""/>
      <w:lvlJc w:val="left"/>
      <w:pPr>
        <w:ind w:left="5040" w:hanging="360"/>
      </w:pPr>
      <w:rPr>
        <w:rFonts w:ascii="Symbol" w:hAnsi="Symbol" w:hint="default"/>
      </w:rPr>
    </w:lvl>
    <w:lvl w:ilvl="7" w:tplc="56D6E984">
      <w:start w:val="1"/>
      <w:numFmt w:val="bullet"/>
      <w:lvlText w:val="o"/>
      <w:lvlJc w:val="left"/>
      <w:pPr>
        <w:ind w:left="5760" w:hanging="360"/>
      </w:pPr>
      <w:rPr>
        <w:rFonts w:ascii="Courier New" w:hAnsi="Courier New" w:hint="default"/>
      </w:rPr>
    </w:lvl>
    <w:lvl w:ilvl="8" w:tplc="13E80D90">
      <w:start w:val="1"/>
      <w:numFmt w:val="bullet"/>
      <w:lvlText w:val=""/>
      <w:lvlJc w:val="left"/>
      <w:pPr>
        <w:ind w:left="6480" w:hanging="360"/>
      </w:pPr>
      <w:rPr>
        <w:rFonts w:ascii="Wingdings" w:hAnsi="Wingdings" w:hint="default"/>
      </w:rPr>
    </w:lvl>
  </w:abstractNum>
  <w:abstractNum w:abstractNumId="17" w15:restartNumberingAfterBreak="0">
    <w:nsid w:val="5FD662F9"/>
    <w:multiLevelType w:val="hybridMultilevel"/>
    <w:tmpl w:val="491AD834"/>
    <w:lvl w:ilvl="0" w:tplc="0409000F">
      <w:start w:val="1"/>
      <w:numFmt w:val="decimal"/>
      <w:lvlText w:val="%1."/>
      <w:lvlJc w:val="left"/>
      <w:pPr>
        <w:ind w:left="720" w:hanging="360"/>
      </w:pPr>
      <w:rPr>
        <w:rFonts w:hint="default"/>
      </w:rPr>
    </w:lvl>
    <w:lvl w:ilvl="1" w:tplc="47EED906">
      <w:start w:val="1"/>
      <w:numFmt w:val="bullet"/>
      <w:lvlText w:val="o"/>
      <w:lvlJc w:val="left"/>
      <w:pPr>
        <w:ind w:left="1440" w:hanging="360"/>
      </w:pPr>
      <w:rPr>
        <w:rFonts w:ascii="Courier New" w:hAnsi="Courier New" w:hint="default"/>
      </w:rPr>
    </w:lvl>
    <w:lvl w:ilvl="2" w:tplc="5366C026">
      <w:start w:val="1"/>
      <w:numFmt w:val="bullet"/>
      <w:lvlText w:val=""/>
      <w:lvlJc w:val="left"/>
      <w:pPr>
        <w:ind w:left="2160" w:hanging="360"/>
      </w:pPr>
      <w:rPr>
        <w:rFonts w:ascii="Wingdings" w:hAnsi="Wingdings" w:hint="default"/>
      </w:rPr>
    </w:lvl>
    <w:lvl w:ilvl="3" w:tplc="11A8D124">
      <w:start w:val="1"/>
      <w:numFmt w:val="bullet"/>
      <w:lvlText w:val=""/>
      <w:lvlJc w:val="left"/>
      <w:pPr>
        <w:ind w:left="2880" w:hanging="360"/>
      </w:pPr>
      <w:rPr>
        <w:rFonts w:ascii="Symbol" w:hAnsi="Symbol" w:hint="default"/>
      </w:rPr>
    </w:lvl>
    <w:lvl w:ilvl="4" w:tplc="0AD023AA">
      <w:start w:val="1"/>
      <w:numFmt w:val="bullet"/>
      <w:lvlText w:val="o"/>
      <w:lvlJc w:val="left"/>
      <w:pPr>
        <w:ind w:left="3600" w:hanging="360"/>
      </w:pPr>
      <w:rPr>
        <w:rFonts w:ascii="Courier New" w:hAnsi="Courier New" w:hint="default"/>
      </w:rPr>
    </w:lvl>
    <w:lvl w:ilvl="5" w:tplc="ABECF686">
      <w:start w:val="1"/>
      <w:numFmt w:val="bullet"/>
      <w:lvlText w:val=""/>
      <w:lvlJc w:val="left"/>
      <w:pPr>
        <w:ind w:left="4320" w:hanging="360"/>
      </w:pPr>
      <w:rPr>
        <w:rFonts w:ascii="Wingdings" w:hAnsi="Wingdings" w:hint="default"/>
      </w:rPr>
    </w:lvl>
    <w:lvl w:ilvl="6" w:tplc="15745786">
      <w:start w:val="1"/>
      <w:numFmt w:val="bullet"/>
      <w:lvlText w:val=""/>
      <w:lvlJc w:val="left"/>
      <w:pPr>
        <w:ind w:left="5040" w:hanging="360"/>
      </w:pPr>
      <w:rPr>
        <w:rFonts w:ascii="Symbol" w:hAnsi="Symbol" w:hint="default"/>
      </w:rPr>
    </w:lvl>
    <w:lvl w:ilvl="7" w:tplc="42BED45E">
      <w:start w:val="1"/>
      <w:numFmt w:val="bullet"/>
      <w:lvlText w:val="o"/>
      <w:lvlJc w:val="left"/>
      <w:pPr>
        <w:ind w:left="5760" w:hanging="360"/>
      </w:pPr>
      <w:rPr>
        <w:rFonts w:ascii="Courier New" w:hAnsi="Courier New" w:hint="default"/>
      </w:rPr>
    </w:lvl>
    <w:lvl w:ilvl="8" w:tplc="CE949116">
      <w:start w:val="1"/>
      <w:numFmt w:val="bullet"/>
      <w:lvlText w:val=""/>
      <w:lvlJc w:val="left"/>
      <w:pPr>
        <w:ind w:left="6480" w:hanging="360"/>
      </w:pPr>
      <w:rPr>
        <w:rFonts w:ascii="Wingdings" w:hAnsi="Wingdings" w:hint="default"/>
      </w:rPr>
    </w:lvl>
  </w:abstractNum>
  <w:abstractNum w:abstractNumId="18" w15:restartNumberingAfterBreak="0">
    <w:nsid w:val="61DF19F2"/>
    <w:multiLevelType w:val="hybridMultilevel"/>
    <w:tmpl w:val="4DB80A2C"/>
    <w:lvl w:ilvl="0" w:tplc="7A6028B4">
      <w:start w:val="1"/>
      <w:numFmt w:val="decimal"/>
      <w:lvlText w:val="%1."/>
      <w:lvlJc w:val="left"/>
      <w:pPr>
        <w:ind w:left="720" w:hanging="360"/>
      </w:pPr>
    </w:lvl>
    <w:lvl w:ilvl="1" w:tplc="01661E3A">
      <w:start w:val="1"/>
      <w:numFmt w:val="lowerLetter"/>
      <w:lvlText w:val="%2."/>
      <w:lvlJc w:val="left"/>
      <w:pPr>
        <w:ind w:left="1440" w:hanging="360"/>
      </w:pPr>
    </w:lvl>
    <w:lvl w:ilvl="2" w:tplc="0D4C605C">
      <w:start w:val="1"/>
      <w:numFmt w:val="lowerRoman"/>
      <w:lvlText w:val="%3."/>
      <w:lvlJc w:val="right"/>
      <w:pPr>
        <w:ind w:left="2160" w:hanging="180"/>
      </w:pPr>
    </w:lvl>
    <w:lvl w:ilvl="3" w:tplc="1988EA60">
      <w:start w:val="1"/>
      <w:numFmt w:val="decimal"/>
      <w:lvlText w:val="%4."/>
      <w:lvlJc w:val="left"/>
      <w:pPr>
        <w:ind w:left="2880" w:hanging="360"/>
      </w:pPr>
    </w:lvl>
    <w:lvl w:ilvl="4" w:tplc="2C3AF66A">
      <w:start w:val="1"/>
      <w:numFmt w:val="lowerLetter"/>
      <w:lvlText w:val="%5."/>
      <w:lvlJc w:val="left"/>
      <w:pPr>
        <w:ind w:left="3600" w:hanging="360"/>
      </w:pPr>
    </w:lvl>
    <w:lvl w:ilvl="5" w:tplc="0956A61E">
      <w:start w:val="1"/>
      <w:numFmt w:val="lowerRoman"/>
      <w:lvlText w:val="%6."/>
      <w:lvlJc w:val="right"/>
      <w:pPr>
        <w:ind w:left="4320" w:hanging="180"/>
      </w:pPr>
    </w:lvl>
    <w:lvl w:ilvl="6" w:tplc="72A22AAA">
      <w:start w:val="1"/>
      <w:numFmt w:val="decimal"/>
      <w:lvlText w:val="%7."/>
      <w:lvlJc w:val="left"/>
      <w:pPr>
        <w:ind w:left="5040" w:hanging="360"/>
      </w:pPr>
    </w:lvl>
    <w:lvl w:ilvl="7" w:tplc="15BAF838">
      <w:start w:val="1"/>
      <w:numFmt w:val="lowerLetter"/>
      <w:lvlText w:val="%8."/>
      <w:lvlJc w:val="left"/>
      <w:pPr>
        <w:ind w:left="5760" w:hanging="360"/>
      </w:pPr>
    </w:lvl>
    <w:lvl w:ilvl="8" w:tplc="497A58EE">
      <w:start w:val="1"/>
      <w:numFmt w:val="lowerRoman"/>
      <w:lvlText w:val="%9."/>
      <w:lvlJc w:val="right"/>
      <w:pPr>
        <w:ind w:left="6480" w:hanging="180"/>
      </w:pPr>
    </w:lvl>
  </w:abstractNum>
  <w:abstractNum w:abstractNumId="19" w15:restartNumberingAfterBreak="0">
    <w:nsid w:val="6B406139"/>
    <w:multiLevelType w:val="hybridMultilevel"/>
    <w:tmpl w:val="6360D6EE"/>
    <w:lvl w:ilvl="0" w:tplc="2732F642">
      <w:start w:val="1"/>
      <w:numFmt w:val="bullet"/>
      <w:lvlText w:val=""/>
      <w:lvlJc w:val="left"/>
      <w:pPr>
        <w:ind w:left="720" w:hanging="360"/>
      </w:pPr>
      <w:rPr>
        <w:rFonts w:ascii="Symbol" w:hAnsi="Symbol" w:hint="default"/>
      </w:rPr>
    </w:lvl>
    <w:lvl w:ilvl="1" w:tplc="C7BE5772">
      <w:start w:val="1"/>
      <w:numFmt w:val="bullet"/>
      <w:lvlText w:val="o"/>
      <w:lvlJc w:val="left"/>
      <w:pPr>
        <w:ind w:left="1440" w:hanging="360"/>
      </w:pPr>
      <w:rPr>
        <w:rFonts w:ascii="Courier New" w:hAnsi="Courier New" w:hint="default"/>
      </w:rPr>
    </w:lvl>
    <w:lvl w:ilvl="2" w:tplc="3FE0FDFA">
      <w:start w:val="1"/>
      <w:numFmt w:val="bullet"/>
      <w:lvlText w:val=""/>
      <w:lvlJc w:val="left"/>
      <w:pPr>
        <w:ind w:left="2160" w:hanging="360"/>
      </w:pPr>
      <w:rPr>
        <w:rFonts w:ascii="Wingdings" w:hAnsi="Wingdings" w:hint="default"/>
      </w:rPr>
    </w:lvl>
    <w:lvl w:ilvl="3" w:tplc="299836EE">
      <w:start w:val="1"/>
      <w:numFmt w:val="bullet"/>
      <w:lvlText w:val=""/>
      <w:lvlJc w:val="left"/>
      <w:pPr>
        <w:ind w:left="2880" w:hanging="360"/>
      </w:pPr>
      <w:rPr>
        <w:rFonts w:ascii="Symbol" w:hAnsi="Symbol" w:hint="default"/>
      </w:rPr>
    </w:lvl>
    <w:lvl w:ilvl="4" w:tplc="BD8A0D1C">
      <w:start w:val="1"/>
      <w:numFmt w:val="bullet"/>
      <w:lvlText w:val="o"/>
      <w:lvlJc w:val="left"/>
      <w:pPr>
        <w:ind w:left="3600" w:hanging="360"/>
      </w:pPr>
      <w:rPr>
        <w:rFonts w:ascii="Courier New" w:hAnsi="Courier New" w:hint="default"/>
      </w:rPr>
    </w:lvl>
    <w:lvl w:ilvl="5" w:tplc="29F064E0">
      <w:start w:val="1"/>
      <w:numFmt w:val="bullet"/>
      <w:lvlText w:val=""/>
      <w:lvlJc w:val="left"/>
      <w:pPr>
        <w:ind w:left="4320" w:hanging="360"/>
      </w:pPr>
      <w:rPr>
        <w:rFonts w:ascii="Wingdings" w:hAnsi="Wingdings" w:hint="default"/>
      </w:rPr>
    </w:lvl>
    <w:lvl w:ilvl="6" w:tplc="68480C6C">
      <w:start w:val="1"/>
      <w:numFmt w:val="bullet"/>
      <w:lvlText w:val=""/>
      <w:lvlJc w:val="left"/>
      <w:pPr>
        <w:ind w:left="5040" w:hanging="360"/>
      </w:pPr>
      <w:rPr>
        <w:rFonts w:ascii="Symbol" w:hAnsi="Symbol" w:hint="default"/>
      </w:rPr>
    </w:lvl>
    <w:lvl w:ilvl="7" w:tplc="09CA075A">
      <w:start w:val="1"/>
      <w:numFmt w:val="bullet"/>
      <w:lvlText w:val="o"/>
      <w:lvlJc w:val="left"/>
      <w:pPr>
        <w:ind w:left="5760" w:hanging="360"/>
      </w:pPr>
      <w:rPr>
        <w:rFonts w:ascii="Courier New" w:hAnsi="Courier New" w:hint="default"/>
      </w:rPr>
    </w:lvl>
    <w:lvl w:ilvl="8" w:tplc="8B8298BE">
      <w:start w:val="1"/>
      <w:numFmt w:val="bullet"/>
      <w:lvlText w:val=""/>
      <w:lvlJc w:val="left"/>
      <w:pPr>
        <w:ind w:left="6480" w:hanging="360"/>
      </w:pPr>
      <w:rPr>
        <w:rFonts w:ascii="Wingdings" w:hAnsi="Wingdings" w:hint="default"/>
      </w:rPr>
    </w:lvl>
  </w:abstractNum>
  <w:abstractNum w:abstractNumId="20" w15:restartNumberingAfterBreak="0">
    <w:nsid w:val="75B3272C"/>
    <w:multiLevelType w:val="hybridMultilevel"/>
    <w:tmpl w:val="EC4A7AF4"/>
    <w:lvl w:ilvl="0" w:tplc="0409000F">
      <w:start w:val="1"/>
      <w:numFmt w:val="decimal"/>
      <w:lvlText w:val="%1."/>
      <w:lvlJc w:val="left"/>
      <w:pPr>
        <w:ind w:left="720" w:hanging="360"/>
      </w:pPr>
      <w:rPr>
        <w:rFonts w:hint="default"/>
      </w:rPr>
    </w:lvl>
    <w:lvl w:ilvl="1" w:tplc="F132CB3C">
      <w:start w:val="1"/>
      <w:numFmt w:val="bullet"/>
      <w:lvlText w:val="o"/>
      <w:lvlJc w:val="left"/>
      <w:pPr>
        <w:ind w:left="1440" w:hanging="360"/>
      </w:pPr>
      <w:rPr>
        <w:rFonts w:ascii="Courier New" w:hAnsi="Courier New" w:hint="default"/>
      </w:rPr>
    </w:lvl>
    <w:lvl w:ilvl="2" w:tplc="48208926">
      <w:start w:val="1"/>
      <w:numFmt w:val="bullet"/>
      <w:lvlText w:val=""/>
      <w:lvlJc w:val="left"/>
      <w:pPr>
        <w:ind w:left="2160" w:hanging="360"/>
      </w:pPr>
      <w:rPr>
        <w:rFonts w:ascii="Wingdings" w:hAnsi="Wingdings" w:hint="default"/>
      </w:rPr>
    </w:lvl>
    <w:lvl w:ilvl="3" w:tplc="0004FA9E">
      <w:start w:val="1"/>
      <w:numFmt w:val="bullet"/>
      <w:lvlText w:val=""/>
      <w:lvlJc w:val="left"/>
      <w:pPr>
        <w:ind w:left="2880" w:hanging="360"/>
      </w:pPr>
      <w:rPr>
        <w:rFonts w:ascii="Symbol" w:hAnsi="Symbol" w:hint="default"/>
      </w:rPr>
    </w:lvl>
    <w:lvl w:ilvl="4" w:tplc="3C34082C">
      <w:start w:val="1"/>
      <w:numFmt w:val="bullet"/>
      <w:lvlText w:val="o"/>
      <w:lvlJc w:val="left"/>
      <w:pPr>
        <w:ind w:left="3600" w:hanging="360"/>
      </w:pPr>
      <w:rPr>
        <w:rFonts w:ascii="Courier New" w:hAnsi="Courier New" w:hint="default"/>
      </w:rPr>
    </w:lvl>
    <w:lvl w:ilvl="5" w:tplc="EDA8EB3A">
      <w:start w:val="1"/>
      <w:numFmt w:val="bullet"/>
      <w:lvlText w:val=""/>
      <w:lvlJc w:val="left"/>
      <w:pPr>
        <w:ind w:left="4320" w:hanging="360"/>
      </w:pPr>
      <w:rPr>
        <w:rFonts w:ascii="Wingdings" w:hAnsi="Wingdings" w:hint="default"/>
      </w:rPr>
    </w:lvl>
    <w:lvl w:ilvl="6" w:tplc="A4D62EB6">
      <w:start w:val="1"/>
      <w:numFmt w:val="bullet"/>
      <w:lvlText w:val=""/>
      <w:lvlJc w:val="left"/>
      <w:pPr>
        <w:ind w:left="5040" w:hanging="360"/>
      </w:pPr>
      <w:rPr>
        <w:rFonts w:ascii="Symbol" w:hAnsi="Symbol" w:hint="default"/>
      </w:rPr>
    </w:lvl>
    <w:lvl w:ilvl="7" w:tplc="614C3094">
      <w:start w:val="1"/>
      <w:numFmt w:val="bullet"/>
      <w:lvlText w:val="o"/>
      <w:lvlJc w:val="left"/>
      <w:pPr>
        <w:ind w:left="5760" w:hanging="360"/>
      </w:pPr>
      <w:rPr>
        <w:rFonts w:ascii="Courier New" w:hAnsi="Courier New" w:hint="default"/>
      </w:rPr>
    </w:lvl>
    <w:lvl w:ilvl="8" w:tplc="03506A7E">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8"/>
  </w:num>
  <w:num w:numId="4">
    <w:abstractNumId w:val="13"/>
  </w:num>
  <w:num w:numId="5">
    <w:abstractNumId w:val="19"/>
  </w:num>
  <w:num w:numId="6">
    <w:abstractNumId w:val="3"/>
  </w:num>
  <w:num w:numId="7">
    <w:abstractNumId w:val="16"/>
  </w:num>
  <w:num w:numId="8">
    <w:abstractNumId w:val="5"/>
  </w:num>
  <w:num w:numId="9">
    <w:abstractNumId w:val="18"/>
  </w:num>
  <w:num w:numId="10">
    <w:abstractNumId w:val="1"/>
  </w:num>
  <w:num w:numId="11">
    <w:abstractNumId w:val="20"/>
  </w:num>
  <w:num w:numId="12">
    <w:abstractNumId w:val="7"/>
  </w:num>
  <w:num w:numId="13">
    <w:abstractNumId w:val="9"/>
  </w:num>
  <w:num w:numId="14">
    <w:abstractNumId w:val="4"/>
  </w:num>
  <w:num w:numId="15">
    <w:abstractNumId w:val="15"/>
  </w:num>
  <w:num w:numId="16">
    <w:abstractNumId w:val="6"/>
  </w:num>
  <w:num w:numId="17">
    <w:abstractNumId w:val="10"/>
  </w:num>
  <w:num w:numId="18">
    <w:abstractNumId w:val="12"/>
  </w:num>
  <w:num w:numId="19">
    <w:abstractNumId w:val="2"/>
  </w:num>
  <w:num w:numId="20">
    <w:abstractNumId w:val="1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697EF2"/>
    <w:rsid w:val="00003B84"/>
    <w:rsid w:val="00005F5A"/>
    <w:rsid w:val="00010979"/>
    <w:rsid w:val="000113DD"/>
    <w:rsid w:val="000378FF"/>
    <w:rsid w:val="00047592"/>
    <w:rsid w:val="00047AC0"/>
    <w:rsid w:val="000A6C98"/>
    <w:rsid w:val="000B583E"/>
    <w:rsid w:val="000C7614"/>
    <w:rsid w:val="000D0571"/>
    <w:rsid w:val="000D2BF6"/>
    <w:rsid w:val="000E4814"/>
    <w:rsid w:val="00116A3F"/>
    <w:rsid w:val="0012748B"/>
    <w:rsid w:val="001B7634"/>
    <w:rsid w:val="00244161"/>
    <w:rsid w:val="002B1369"/>
    <w:rsid w:val="002B2977"/>
    <w:rsid w:val="002C7D74"/>
    <w:rsid w:val="002E1316"/>
    <w:rsid w:val="002E16EE"/>
    <w:rsid w:val="0031267F"/>
    <w:rsid w:val="00335CD6"/>
    <w:rsid w:val="00336011"/>
    <w:rsid w:val="003D2D73"/>
    <w:rsid w:val="003E2BE2"/>
    <w:rsid w:val="00457F35"/>
    <w:rsid w:val="00473C75"/>
    <w:rsid w:val="004776C0"/>
    <w:rsid w:val="004B0840"/>
    <w:rsid w:val="004B354E"/>
    <w:rsid w:val="00501293"/>
    <w:rsid w:val="00513DEF"/>
    <w:rsid w:val="005502FC"/>
    <w:rsid w:val="005574A1"/>
    <w:rsid w:val="005F2A74"/>
    <w:rsid w:val="00600686"/>
    <w:rsid w:val="006062D2"/>
    <w:rsid w:val="006078B3"/>
    <w:rsid w:val="006163AF"/>
    <w:rsid w:val="0066053A"/>
    <w:rsid w:val="00666273"/>
    <w:rsid w:val="00670671"/>
    <w:rsid w:val="006A1A13"/>
    <w:rsid w:val="006A1F2B"/>
    <w:rsid w:val="006A73D9"/>
    <w:rsid w:val="00712B4B"/>
    <w:rsid w:val="00791358"/>
    <w:rsid w:val="007A3E30"/>
    <w:rsid w:val="007C0050"/>
    <w:rsid w:val="007C7841"/>
    <w:rsid w:val="007F4BD9"/>
    <w:rsid w:val="008540C6"/>
    <w:rsid w:val="0086058D"/>
    <w:rsid w:val="008C5E9F"/>
    <w:rsid w:val="008E3EE2"/>
    <w:rsid w:val="008F1F19"/>
    <w:rsid w:val="00907BF9"/>
    <w:rsid w:val="00914BBF"/>
    <w:rsid w:val="00941828"/>
    <w:rsid w:val="009586D3"/>
    <w:rsid w:val="009731B1"/>
    <w:rsid w:val="009E3E92"/>
    <w:rsid w:val="009F2667"/>
    <w:rsid w:val="009F6CD8"/>
    <w:rsid w:val="009F774C"/>
    <w:rsid w:val="00A12D2C"/>
    <w:rsid w:val="00A259DB"/>
    <w:rsid w:val="00A434F0"/>
    <w:rsid w:val="00A551E6"/>
    <w:rsid w:val="00A57693"/>
    <w:rsid w:val="00A72284"/>
    <w:rsid w:val="00A75DE7"/>
    <w:rsid w:val="00A7702E"/>
    <w:rsid w:val="00A95498"/>
    <w:rsid w:val="00AA101A"/>
    <w:rsid w:val="00AC352C"/>
    <w:rsid w:val="00AF16BF"/>
    <w:rsid w:val="00B1459E"/>
    <w:rsid w:val="00B44BC8"/>
    <w:rsid w:val="00B61C71"/>
    <w:rsid w:val="00B86FDD"/>
    <w:rsid w:val="00BC719D"/>
    <w:rsid w:val="00BD1AD7"/>
    <w:rsid w:val="00BD2B3E"/>
    <w:rsid w:val="00BF5073"/>
    <w:rsid w:val="00C12331"/>
    <w:rsid w:val="00C1789C"/>
    <w:rsid w:val="00C77DD1"/>
    <w:rsid w:val="00CC3A70"/>
    <w:rsid w:val="00CF16D4"/>
    <w:rsid w:val="00CF7C06"/>
    <w:rsid w:val="00D11EB2"/>
    <w:rsid w:val="00D21EAF"/>
    <w:rsid w:val="00D30066"/>
    <w:rsid w:val="00D31063"/>
    <w:rsid w:val="00D32440"/>
    <w:rsid w:val="00D7573B"/>
    <w:rsid w:val="00D770ED"/>
    <w:rsid w:val="00DA388B"/>
    <w:rsid w:val="00E06520"/>
    <w:rsid w:val="00E13F83"/>
    <w:rsid w:val="00E16B42"/>
    <w:rsid w:val="00E20654"/>
    <w:rsid w:val="00E20D58"/>
    <w:rsid w:val="00E24D44"/>
    <w:rsid w:val="00E26053"/>
    <w:rsid w:val="00E43EF7"/>
    <w:rsid w:val="00E52512"/>
    <w:rsid w:val="00E87707"/>
    <w:rsid w:val="00EB3A88"/>
    <w:rsid w:val="00EE43BE"/>
    <w:rsid w:val="00F100DD"/>
    <w:rsid w:val="00F2530B"/>
    <w:rsid w:val="00F363CF"/>
    <w:rsid w:val="00F56935"/>
    <w:rsid w:val="00F67292"/>
    <w:rsid w:val="00F8457B"/>
    <w:rsid w:val="00FB13D7"/>
    <w:rsid w:val="00FD0CC7"/>
    <w:rsid w:val="00FD33AE"/>
    <w:rsid w:val="00FD40AA"/>
    <w:rsid w:val="00FD473D"/>
    <w:rsid w:val="01288180"/>
    <w:rsid w:val="012DFE39"/>
    <w:rsid w:val="01465926"/>
    <w:rsid w:val="016DBFEF"/>
    <w:rsid w:val="019AE3CF"/>
    <w:rsid w:val="01ABE1E2"/>
    <w:rsid w:val="01E9B122"/>
    <w:rsid w:val="01F0DD3F"/>
    <w:rsid w:val="0203027A"/>
    <w:rsid w:val="02094745"/>
    <w:rsid w:val="02425F68"/>
    <w:rsid w:val="0273BA0A"/>
    <w:rsid w:val="02CE923E"/>
    <w:rsid w:val="02D18790"/>
    <w:rsid w:val="03269115"/>
    <w:rsid w:val="03C13EA5"/>
    <w:rsid w:val="03C44DC8"/>
    <w:rsid w:val="03C4DF86"/>
    <w:rsid w:val="04018EB6"/>
    <w:rsid w:val="04023CEB"/>
    <w:rsid w:val="041D9DD1"/>
    <w:rsid w:val="04434729"/>
    <w:rsid w:val="046C51C7"/>
    <w:rsid w:val="046D6FE9"/>
    <w:rsid w:val="04A6D857"/>
    <w:rsid w:val="05265E4B"/>
    <w:rsid w:val="057DBCA5"/>
    <w:rsid w:val="05BF04FA"/>
    <w:rsid w:val="05CF2B82"/>
    <w:rsid w:val="0600D301"/>
    <w:rsid w:val="06073213"/>
    <w:rsid w:val="0686BDEC"/>
    <w:rsid w:val="06AD490E"/>
    <w:rsid w:val="06DD0ED1"/>
    <w:rsid w:val="074E4A77"/>
    <w:rsid w:val="07AC2539"/>
    <w:rsid w:val="07D326E6"/>
    <w:rsid w:val="08346115"/>
    <w:rsid w:val="0839C79F"/>
    <w:rsid w:val="08412FD4"/>
    <w:rsid w:val="0861222E"/>
    <w:rsid w:val="08951177"/>
    <w:rsid w:val="08A2AA7C"/>
    <w:rsid w:val="08AE84B3"/>
    <w:rsid w:val="08BDBFD4"/>
    <w:rsid w:val="08C59524"/>
    <w:rsid w:val="08D3D05E"/>
    <w:rsid w:val="08D53337"/>
    <w:rsid w:val="08E9AD14"/>
    <w:rsid w:val="08FE6EC5"/>
    <w:rsid w:val="09689922"/>
    <w:rsid w:val="0980C16C"/>
    <w:rsid w:val="099FEFEA"/>
    <w:rsid w:val="09BAC25F"/>
    <w:rsid w:val="0A0006D5"/>
    <w:rsid w:val="0A04ADC7"/>
    <w:rsid w:val="0A78B015"/>
    <w:rsid w:val="0A7E58F2"/>
    <w:rsid w:val="0A87E54C"/>
    <w:rsid w:val="0AB27DC8"/>
    <w:rsid w:val="0ADF2E5D"/>
    <w:rsid w:val="0B1C7C03"/>
    <w:rsid w:val="0C19EC35"/>
    <w:rsid w:val="0C22C4AB"/>
    <w:rsid w:val="0C80C9C9"/>
    <w:rsid w:val="0CC75BE0"/>
    <w:rsid w:val="0D05BA98"/>
    <w:rsid w:val="0D28C55E"/>
    <w:rsid w:val="0D57793B"/>
    <w:rsid w:val="0D64B7C1"/>
    <w:rsid w:val="0D8641A0"/>
    <w:rsid w:val="0DBD8C64"/>
    <w:rsid w:val="0DD49A5E"/>
    <w:rsid w:val="0DE8CCFE"/>
    <w:rsid w:val="0DF20576"/>
    <w:rsid w:val="0E1F86E1"/>
    <w:rsid w:val="0E1F9943"/>
    <w:rsid w:val="0E21370F"/>
    <w:rsid w:val="0E618CA4"/>
    <w:rsid w:val="0EE42AF0"/>
    <w:rsid w:val="0F338F0D"/>
    <w:rsid w:val="0F93311F"/>
    <w:rsid w:val="0FB36EF6"/>
    <w:rsid w:val="104A5511"/>
    <w:rsid w:val="10588F87"/>
    <w:rsid w:val="106390B6"/>
    <w:rsid w:val="10678838"/>
    <w:rsid w:val="10928760"/>
    <w:rsid w:val="10B3081C"/>
    <w:rsid w:val="10EE17C9"/>
    <w:rsid w:val="111A5BA3"/>
    <w:rsid w:val="11E8C41D"/>
    <w:rsid w:val="124C32C0"/>
    <w:rsid w:val="12959308"/>
    <w:rsid w:val="12C93D84"/>
    <w:rsid w:val="12EE1BE8"/>
    <w:rsid w:val="12F576C9"/>
    <w:rsid w:val="136FBAE5"/>
    <w:rsid w:val="13C8C91B"/>
    <w:rsid w:val="13D4F742"/>
    <w:rsid w:val="13EEB440"/>
    <w:rsid w:val="140E58E7"/>
    <w:rsid w:val="142F7314"/>
    <w:rsid w:val="145312F0"/>
    <w:rsid w:val="148669A6"/>
    <w:rsid w:val="1497C9A9"/>
    <w:rsid w:val="14D5D36C"/>
    <w:rsid w:val="14D791BA"/>
    <w:rsid w:val="14D96B2D"/>
    <w:rsid w:val="153AB6A9"/>
    <w:rsid w:val="1540CC57"/>
    <w:rsid w:val="1579B583"/>
    <w:rsid w:val="15C8DAAB"/>
    <w:rsid w:val="1612978C"/>
    <w:rsid w:val="161E3736"/>
    <w:rsid w:val="1620F902"/>
    <w:rsid w:val="16723CF8"/>
    <w:rsid w:val="169D4331"/>
    <w:rsid w:val="169E51AD"/>
    <w:rsid w:val="16A3D1CC"/>
    <w:rsid w:val="16B69F87"/>
    <w:rsid w:val="16C3BFA7"/>
    <w:rsid w:val="171E1829"/>
    <w:rsid w:val="17385809"/>
    <w:rsid w:val="1784DE1B"/>
    <w:rsid w:val="17AF6669"/>
    <w:rsid w:val="17F75E6B"/>
    <w:rsid w:val="180791DD"/>
    <w:rsid w:val="186278DF"/>
    <w:rsid w:val="187BB9DC"/>
    <w:rsid w:val="18932C66"/>
    <w:rsid w:val="189A8F35"/>
    <w:rsid w:val="18A4B46E"/>
    <w:rsid w:val="192E478F"/>
    <w:rsid w:val="1951278E"/>
    <w:rsid w:val="197BB2DF"/>
    <w:rsid w:val="19C9B09F"/>
    <w:rsid w:val="19D645E9"/>
    <w:rsid w:val="1A2110CB"/>
    <w:rsid w:val="1A2A83E7"/>
    <w:rsid w:val="1A77D2E2"/>
    <w:rsid w:val="1AB86191"/>
    <w:rsid w:val="1AB8D958"/>
    <w:rsid w:val="1B2B84D3"/>
    <w:rsid w:val="1B32DAB5"/>
    <w:rsid w:val="1B6DE0B5"/>
    <w:rsid w:val="1B9FCCB2"/>
    <w:rsid w:val="1BB99097"/>
    <w:rsid w:val="1BCE79DA"/>
    <w:rsid w:val="1C154241"/>
    <w:rsid w:val="1C626A2F"/>
    <w:rsid w:val="1C65C4B1"/>
    <w:rsid w:val="1C6D69FF"/>
    <w:rsid w:val="1C72C910"/>
    <w:rsid w:val="1C8E5C64"/>
    <w:rsid w:val="1CAEF634"/>
    <w:rsid w:val="1CCE63F8"/>
    <w:rsid w:val="1D3ACE80"/>
    <w:rsid w:val="1D4A777C"/>
    <w:rsid w:val="1D57CBE5"/>
    <w:rsid w:val="1D61CF85"/>
    <w:rsid w:val="1DA66D02"/>
    <w:rsid w:val="1E12D40A"/>
    <w:rsid w:val="1E138E9D"/>
    <w:rsid w:val="1EF61C5A"/>
    <w:rsid w:val="1F1BE260"/>
    <w:rsid w:val="1F1C2458"/>
    <w:rsid w:val="1F2CF966"/>
    <w:rsid w:val="1F7698D0"/>
    <w:rsid w:val="1F7D7BAB"/>
    <w:rsid w:val="1F8096AF"/>
    <w:rsid w:val="1FA36F4C"/>
    <w:rsid w:val="1FBBAD5B"/>
    <w:rsid w:val="1FDDB72B"/>
    <w:rsid w:val="200210B0"/>
    <w:rsid w:val="201F1094"/>
    <w:rsid w:val="202A3D34"/>
    <w:rsid w:val="2037CDE0"/>
    <w:rsid w:val="20989F74"/>
    <w:rsid w:val="20A960E5"/>
    <w:rsid w:val="20FB1E8A"/>
    <w:rsid w:val="2116CDB6"/>
    <w:rsid w:val="2141C3DF"/>
    <w:rsid w:val="215934A4"/>
    <w:rsid w:val="21907CC4"/>
    <w:rsid w:val="223F1FF0"/>
    <w:rsid w:val="22976FE9"/>
    <w:rsid w:val="22AE1F64"/>
    <w:rsid w:val="22B58A53"/>
    <w:rsid w:val="22EE9E0A"/>
    <w:rsid w:val="233333C9"/>
    <w:rsid w:val="2338B041"/>
    <w:rsid w:val="235009A0"/>
    <w:rsid w:val="23513D7A"/>
    <w:rsid w:val="23767CF2"/>
    <w:rsid w:val="239554F9"/>
    <w:rsid w:val="23AC3716"/>
    <w:rsid w:val="23DBBE76"/>
    <w:rsid w:val="24063CB7"/>
    <w:rsid w:val="242FEB5E"/>
    <w:rsid w:val="2431ADCF"/>
    <w:rsid w:val="24B54B1F"/>
    <w:rsid w:val="24C8E0AF"/>
    <w:rsid w:val="24C981A1"/>
    <w:rsid w:val="24F61960"/>
    <w:rsid w:val="25338D31"/>
    <w:rsid w:val="259197B6"/>
    <w:rsid w:val="259F462C"/>
    <w:rsid w:val="25F7A815"/>
    <w:rsid w:val="26328506"/>
    <w:rsid w:val="263FB882"/>
    <w:rsid w:val="2649E39F"/>
    <w:rsid w:val="26972E1D"/>
    <w:rsid w:val="271D460F"/>
    <w:rsid w:val="27446FDE"/>
    <w:rsid w:val="27696295"/>
    <w:rsid w:val="2799037F"/>
    <w:rsid w:val="27D413BE"/>
    <w:rsid w:val="2835A9C7"/>
    <w:rsid w:val="2885E949"/>
    <w:rsid w:val="28879BD1"/>
    <w:rsid w:val="289DEFA7"/>
    <w:rsid w:val="28C1B626"/>
    <w:rsid w:val="28F3B1EC"/>
    <w:rsid w:val="293FD20C"/>
    <w:rsid w:val="29462876"/>
    <w:rsid w:val="295076AA"/>
    <w:rsid w:val="2963B555"/>
    <w:rsid w:val="29AD428E"/>
    <w:rsid w:val="29C1B93B"/>
    <w:rsid w:val="2A200F03"/>
    <w:rsid w:val="2A2F3C08"/>
    <w:rsid w:val="2A427B96"/>
    <w:rsid w:val="2A433FA1"/>
    <w:rsid w:val="2A6DC505"/>
    <w:rsid w:val="2A753147"/>
    <w:rsid w:val="2AA68E99"/>
    <w:rsid w:val="2AC33C05"/>
    <w:rsid w:val="2AF63390"/>
    <w:rsid w:val="2B09352C"/>
    <w:rsid w:val="2B0F77D2"/>
    <w:rsid w:val="2B85EB2D"/>
    <w:rsid w:val="2BAB67B4"/>
    <w:rsid w:val="2BD62835"/>
    <w:rsid w:val="2C1846AE"/>
    <w:rsid w:val="2C35173F"/>
    <w:rsid w:val="2C45EFF5"/>
    <w:rsid w:val="2C5AACA8"/>
    <w:rsid w:val="2C73AC27"/>
    <w:rsid w:val="2C86A57D"/>
    <w:rsid w:val="2D058039"/>
    <w:rsid w:val="2D3F9695"/>
    <w:rsid w:val="2D4A23D3"/>
    <w:rsid w:val="2D5B187B"/>
    <w:rsid w:val="2DC85E35"/>
    <w:rsid w:val="2DDE8FDB"/>
    <w:rsid w:val="2DFEE1D4"/>
    <w:rsid w:val="2EF1A0F4"/>
    <w:rsid w:val="2F288F03"/>
    <w:rsid w:val="2F4D8B61"/>
    <w:rsid w:val="2F56BDA8"/>
    <w:rsid w:val="2F5AA5A0"/>
    <w:rsid w:val="2FD6CB34"/>
    <w:rsid w:val="300A17AF"/>
    <w:rsid w:val="3017BA44"/>
    <w:rsid w:val="303D7F01"/>
    <w:rsid w:val="3049E8D4"/>
    <w:rsid w:val="30729B94"/>
    <w:rsid w:val="30BE8766"/>
    <w:rsid w:val="30C958D1"/>
    <w:rsid w:val="30F0CF41"/>
    <w:rsid w:val="3107722F"/>
    <w:rsid w:val="3108854A"/>
    <w:rsid w:val="314C8D79"/>
    <w:rsid w:val="31514E1B"/>
    <w:rsid w:val="31595D14"/>
    <w:rsid w:val="3184A9BB"/>
    <w:rsid w:val="3199C79D"/>
    <w:rsid w:val="31BE40A6"/>
    <w:rsid w:val="31EA3651"/>
    <w:rsid w:val="31F2CD3E"/>
    <w:rsid w:val="3231BA49"/>
    <w:rsid w:val="32784471"/>
    <w:rsid w:val="3289996D"/>
    <w:rsid w:val="32A3A2A3"/>
    <w:rsid w:val="32AB9943"/>
    <w:rsid w:val="32C33864"/>
    <w:rsid w:val="32CC3878"/>
    <w:rsid w:val="32F60A87"/>
    <w:rsid w:val="33022F81"/>
    <w:rsid w:val="330EE4DE"/>
    <w:rsid w:val="33AA88AC"/>
    <w:rsid w:val="33B332B4"/>
    <w:rsid w:val="33F56FF9"/>
    <w:rsid w:val="341B00FE"/>
    <w:rsid w:val="34303E7C"/>
    <w:rsid w:val="34649D27"/>
    <w:rsid w:val="34728D7E"/>
    <w:rsid w:val="34CD9FB8"/>
    <w:rsid w:val="34EB3A73"/>
    <w:rsid w:val="352506B8"/>
    <w:rsid w:val="356FE488"/>
    <w:rsid w:val="357C5551"/>
    <w:rsid w:val="35814E85"/>
    <w:rsid w:val="358C57D9"/>
    <w:rsid w:val="35FDBAB1"/>
    <w:rsid w:val="36048130"/>
    <w:rsid w:val="3630184A"/>
    <w:rsid w:val="36390CDD"/>
    <w:rsid w:val="366B9B3C"/>
    <w:rsid w:val="366C1554"/>
    <w:rsid w:val="367E689C"/>
    <w:rsid w:val="36825B7F"/>
    <w:rsid w:val="36A40B38"/>
    <w:rsid w:val="36B93CDD"/>
    <w:rsid w:val="37913515"/>
    <w:rsid w:val="37BA8959"/>
    <w:rsid w:val="386B1B49"/>
    <w:rsid w:val="38747ECB"/>
    <w:rsid w:val="38A31958"/>
    <w:rsid w:val="38B51BD3"/>
    <w:rsid w:val="38F15790"/>
    <w:rsid w:val="391B7E36"/>
    <w:rsid w:val="392A690A"/>
    <w:rsid w:val="39BEAA15"/>
    <w:rsid w:val="39C22263"/>
    <w:rsid w:val="3A0F7F30"/>
    <w:rsid w:val="3A917AA5"/>
    <w:rsid w:val="3BFED31C"/>
    <w:rsid w:val="3C49F491"/>
    <w:rsid w:val="3C5A9EFC"/>
    <w:rsid w:val="3C6BF960"/>
    <w:rsid w:val="3C9FDDE7"/>
    <w:rsid w:val="3CA30183"/>
    <w:rsid w:val="3CB00BA7"/>
    <w:rsid w:val="3D05D99B"/>
    <w:rsid w:val="3D0C0481"/>
    <w:rsid w:val="3D27EA11"/>
    <w:rsid w:val="3D61211B"/>
    <w:rsid w:val="3D6E219B"/>
    <w:rsid w:val="3DA20700"/>
    <w:rsid w:val="3DCFC9A0"/>
    <w:rsid w:val="3DDCF29C"/>
    <w:rsid w:val="3E065C4A"/>
    <w:rsid w:val="3E0B97BD"/>
    <w:rsid w:val="3E4A0862"/>
    <w:rsid w:val="3E710068"/>
    <w:rsid w:val="3ED3C1E3"/>
    <w:rsid w:val="3EEA2A5D"/>
    <w:rsid w:val="3F330B67"/>
    <w:rsid w:val="3F73DB7A"/>
    <w:rsid w:val="3FB10719"/>
    <w:rsid w:val="406F5F67"/>
    <w:rsid w:val="412079BF"/>
    <w:rsid w:val="41697EF2"/>
    <w:rsid w:val="416B7399"/>
    <w:rsid w:val="41B0570A"/>
    <w:rsid w:val="41B2BF41"/>
    <w:rsid w:val="41CA8574"/>
    <w:rsid w:val="41CDB999"/>
    <w:rsid w:val="41CFB67C"/>
    <w:rsid w:val="4202D795"/>
    <w:rsid w:val="4206F61D"/>
    <w:rsid w:val="4213DE3F"/>
    <w:rsid w:val="42AC30ED"/>
    <w:rsid w:val="42FB30F6"/>
    <w:rsid w:val="4304321B"/>
    <w:rsid w:val="43075D21"/>
    <w:rsid w:val="43210019"/>
    <w:rsid w:val="432E59E4"/>
    <w:rsid w:val="435092A0"/>
    <w:rsid w:val="438435A4"/>
    <w:rsid w:val="441465E5"/>
    <w:rsid w:val="44A421DD"/>
    <w:rsid w:val="450B4B3F"/>
    <w:rsid w:val="45865C2C"/>
    <w:rsid w:val="45EC122D"/>
    <w:rsid w:val="45F0247A"/>
    <w:rsid w:val="464D580D"/>
    <w:rsid w:val="4652B728"/>
    <w:rsid w:val="46618AEE"/>
    <w:rsid w:val="466E3225"/>
    <w:rsid w:val="46801BCD"/>
    <w:rsid w:val="4692CF0F"/>
    <w:rsid w:val="46DA0CA7"/>
    <w:rsid w:val="47575B0A"/>
    <w:rsid w:val="47945D87"/>
    <w:rsid w:val="4794823A"/>
    <w:rsid w:val="47BC7A9E"/>
    <w:rsid w:val="48341850"/>
    <w:rsid w:val="486D279E"/>
    <w:rsid w:val="48BC9479"/>
    <w:rsid w:val="48C90AFA"/>
    <w:rsid w:val="490C9BDB"/>
    <w:rsid w:val="494A5892"/>
    <w:rsid w:val="4973B37E"/>
    <w:rsid w:val="498EFF38"/>
    <w:rsid w:val="49E597A4"/>
    <w:rsid w:val="49F69F0C"/>
    <w:rsid w:val="4A1B2149"/>
    <w:rsid w:val="4A4982C7"/>
    <w:rsid w:val="4A53874C"/>
    <w:rsid w:val="4A995ECD"/>
    <w:rsid w:val="4AC92F29"/>
    <w:rsid w:val="4B01A492"/>
    <w:rsid w:val="4B1B7593"/>
    <w:rsid w:val="4B211BEB"/>
    <w:rsid w:val="4C10EF5C"/>
    <w:rsid w:val="4C643E9B"/>
    <w:rsid w:val="4C9740B2"/>
    <w:rsid w:val="4C9A470E"/>
    <w:rsid w:val="4CB8FCFD"/>
    <w:rsid w:val="4CC167BD"/>
    <w:rsid w:val="4CC7DEC4"/>
    <w:rsid w:val="4CF19147"/>
    <w:rsid w:val="4D30DAB4"/>
    <w:rsid w:val="4DA0899E"/>
    <w:rsid w:val="4DD2C363"/>
    <w:rsid w:val="4DFF1B58"/>
    <w:rsid w:val="4E556EF2"/>
    <w:rsid w:val="4E7590E8"/>
    <w:rsid w:val="4EC51171"/>
    <w:rsid w:val="4ED2A560"/>
    <w:rsid w:val="4EEF72C1"/>
    <w:rsid w:val="4EF63493"/>
    <w:rsid w:val="4EFFD745"/>
    <w:rsid w:val="4F2FA067"/>
    <w:rsid w:val="4F3AC5DB"/>
    <w:rsid w:val="4F47ACA3"/>
    <w:rsid w:val="4F7CE208"/>
    <w:rsid w:val="503A75D7"/>
    <w:rsid w:val="507877C5"/>
    <w:rsid w:val="5079A2FA"/>
    <w:rsid w:val="50AC912C"/>
    <w:rsid w:val="50B9A208"/>
    <w:rsid w:val="51912C9A"/>
    <w:rsid w:val="51B10977"/>
    <w:rsid w:val="51DDBDD4"/>
    <w:rsid w:val="51EE16E0"/>
    <w:rsid w:val="5219A071"/>
    <w:rsid w:val="52A98F5E"/>
    <w:rsid w:val="52C99048"/>
    <w:rsid w:val="52EA2E69"/>
    <w:rsid w:val="530C5D0F"/>
    <w:rsid w:val="53512EB0"/>
    <w:rsid w:val="535C9A16"/>
    <w:rsid w:val="53918A64"/>
    <w:rsid w:val="53B780AA"/>
    <w:rsid w:val="53BBF652"/>
    <w:rsid w:val="53CB7090"/>
    <w:rsid w:val="53DD7C44"/>
    <w:rsid w:val="54131896"/>
    <w:rsid w:val="543F7771"/>
    <w:rsid w:val="5461682E"/>
    <w:rsid w:val="55048F16"/>
    <w:rsid w:val="55332AE7"/>
    <w:rsid w:val="5545CF9A"/>
    <w:rsid w:val="5558364E"/>
    <w:rsid w:val="556D27BD"/>
    <w:rsid w:val="5586C8CB"/>
    <w:rsid w:val="55A86771"/>
    <w:rsid w:val="55AB2E1B"/>
    <w:rsid w:val="55DBCF69"/>
    <w:rsid w:val="55E61D7C"/>
    <w:rsid w:val="55FC43E8"/>
    <w:rsid w:val="563E7CB1"/>
    <w:rsid w:val="56777047"/>
    <w:rsid w:val="57737BF3"/>
    <w:rsid w:val="57B05C35"/>
    <w:rsid w:val="5862D19D"/>
    <w:rsid w:val="58A85989"/>
    <w:rsid w:val="58C7E87A"/>
    <w:rsid w:val="5936A5B0"/>
    <w:rsid w:val="594B79DE"/>
    <w:rsid w:val="599698E2"/>
    <w:rsid w:val="59CFAAE6"/>
    <w:rsid w:val="5A43DC86"/>
    <w:rsid w:val="5ABCE8D7"/>
    <w:rsid w:val="5AEDC69A"/>
    <w:rsid w:val="5B57BD40"/>
    <w:rsid w:val="5B650AF8"/>
    <w:rsid w:val="5B83D91E"/>
    <w:rsid w:val="5C0CF8D3"/>
    <w:rsid w:val="5C3BA537"/>
    <w:rsid w:val="5C97B2FE"/>
    <w:rsid w:val="5C9E4422"/>
    <w:rsid w:val="5C9F92AA"/>
    <w:rsid w:val="5CA5B7A4"/>
    <w:rsid w:val="5CD70746"/>
    <w:rsid w:val="5D168995"/>
    <w:rsid w:val="5D7570AB"/>
    <w:rsid w:val="5D81300F"/>
    <w:rsid w:val="5DE8527E"/>
    <w:rsid w:val="5DEDE1EF"/>
    <w:rsid w:val="5E501EF1"/>
    <w:rsid w:val="5E634ACD"/>
    <w:rsid w:val="5EC54F07"/>
    <w:rsid w:val="5EE0DA64"/>
    <w:rsid w:val="5F2E811E"/>
    <w:rsid w:val="5F5A8E7D"/>
    <w:rsid w:val="5F70740B"/>
    <w:rsid w:val="5F9D19BA"/>
    <w:rsid w:val="5FFF8139"/>
    <w:rsid w:val="60069066"/>
    <w:rsid w:val="612BD595"/>
    <w:rsid w:val="617BFE69"/>
    <w:rsid w:val="61939115"/>
    <w:rsid w:val="623DE374"/>
    <w:rsid w:val="624F7ED4"/>
    <w:rsid w:val="62B284CC"/>
    <w:rsid w:val="62B8DE23"/>
    <w:rsid w:val="62DCAD03"/>
    <w:rsid w:val="62DFBB47"/>
    <w:rsid w:val="63020ABA"/>
    <w:rsid w:val="63BB2A20"/>
    <w:rsid w:val="63E79A32"/>
    <w:rsid w:val="63F01D7B"/>
    <w:rsid w:val="63F3A8C5"/>
    <w:rsid w:val="63FFCB23"/>
    <w:rsid w:val="6407BE26"/>
    <w:rsid w:val="6451A05A"/>
    <w:rsid w:val="64958900"/>
    <w:rsid w:val="64DC930D"/>
    <w:rsid w:val="650454E7"/>
    <w:rsid w:val="65349882"/>
    <w:rsid w:val="65AFE785"/>
    <w:rsid w:val="65CA31DB"/>
    <w:rsid w:val="65DD2FFD"/>
    <w:rsid w:val="65F995CD"/>
    <w:rsid w:val="6644CEBE"/>
    <w:rsid w:val="665A2B6B"/>
    <w:rsid w:val="66996024"/>
    <w:rsid w:val="66BD163C"/>
    <w:rsid w:val="677DF53B"/>
    <w:rsid w:val="68459676"/>
    <w:rsid w:val="685F06F7"/>
    <w:rsid w:val="6874C3F2"/>
    <w:rsid w:val="6912885A"/>
    <w:rsid w:val="69689EFF"/>
    <w:rsid w:val="69A430D2"/>
    <w:rsid w:val="69A9653C"/>
    <w:rsid w:val="69DFAEA5"/>
    <w:rsid w:val="6A6B28E2"/>
    <w:rsid w:val="6ABB0B14"/>
    <w:rsid w:val="6AC14071"/>
    <w:rsid w:val="6B591443"/>
    <w:rsid w:val="6B643079"/>
    <w:rsid w:val="6B6BF4DF"/>
    <w:rsid w:val="6B7857C1"/>
    <w:rsid w:val="6C38A122"/>
    <w:rsid w:val="6C4F98B2"/>
    <w:rsid w:val="6C670B64"/>
    <w:rsid w:val="6C7EFDEF"/>
    <w:rsid w:val="6CAA48FF"/>
    <w:rsid w:val="6CC5E44C"/>
    <w:rsid w:val="6CD3F6AE"/>
    <w:rsid w:val="6CE743C7"/>
    <w:rsid w:val="6D5B28C5"/>
    <w:rsid w:val="6E19CFAD"/>
    <w:rsid w:val="6E38A69C"/>
    <w:rsid w:val="6E3D2562"/>
    <w:rsid w:val="6E7E787F"/>
    <w:rsid w:val="6E8B7601"/>
    <w:rsid w:val="6EB67B03"/>
    <w:rsid w:val="6EEC5555"/>
    <w:rsid w:val="6F2BBB93"/>
    <w:rsid w:val="6F49E6E4"/>
    <w:rsid w:val="6FCDFFF5"/>
    <w:rsid w:val="6FE3A5EF"/>
    <w:rsid w:val="702572D4"/>
    <w:rsid w:val="70B11029"/>
    <w:rsid w:val="714FCAC1"/>
    <w:rsid w:val="717A6B24"/>
    <w:rsid w:val="7187619A"/>
    <w:rsid w:val="71BE981A"/>
    <w:rsid w:val="72271ABC"/>
    <w:rsid w:val="72501BEC"/>
    <w:rsid w:val="72541728"/>
    <w:rsid w:val="730DDAE3"/>
    <w:rsid w:val="73308D84"/>
    <w:rsid w:val="734E68BF"/>
    <w:rsid w:val="73594434"/>
    <w:rsid w:val="737CA78C"/>
    <w:rsid w:val="73AC364C"/>
    <w:rsid w:val="73DE7F3F"/>
    <w:rsid w:val="740486EF"/>
    <w:rsid w:val="742E65C0"/>
    <w:rsid w:val="74358978"/>
    <w:rsid w:val="74786132"/>
    <w:rsid w:val="74AB8DCF"/>
    <w:rsid w:val="74D972E3"/>
    <w:rsid w:val="74F224D8"/>
    <w:rsid w:val="7509F820"/>
    <w:rsid w:val="7515CDAC"/>
    <w:rsid w:val="7531DD1B"/>
    <w:rsid w:val="756A2AFC"/>
    <w:rsid w:val="756CFD2F"/>
    <w:rsid w:val="75799A0C"/>
    <w:rsid w:val="75B70766"/>
    <w:rsid w:val="7601F51A"/>
    <w:rsid w:val="764245A5"/>
    <w:rsid w:val="764713AD"/>
    <w:rsid w:val="7685AA2E"/>
    <w:rsid w:val="768B51D0"/>
    <w:rsid w:val="769490D5"/>
    <w:rsid w:val="769890DA"/>
    <w:rsid w:val="76B9F1C7"/>
    <w:rsid w:val="76C474A6"/>
    <w:rsid w:val="771C9D9C"/>
    <w:rsid w:val="77208F88"/>
    <w:rsid w:val="774AC8EC"/>
    <w:rsid w:val="775E3400"/>
    <w:rsid w:val="77757B34"/>
    <w:rsid w:val="77939AE6"/>
    <w:rsid w:val="77BAD3E0"/>
    <w:rsid w:val="77D5E205"/>
    <w:rsid w:val="77E39F4B"/>
    <w:rsid w:val="7840AF03"/>
    <w:rsid w:val="786FCFE1"/>
    <w:rsid w:val="78861E12"/>
    <w:rsid w:val="78E0ED55"/>
    <w:rsid w:val="7963396D"/>
    <w:rsid w:val="79E2A240"/>
    <w:rsid w:val="7A2E36C3"/>
    <w:rsid w:val="7A3D421C"/>
    <w:rsid w:val="7A84D2AD"/>
    <w:rsid w:val="7AA3CB94"/>
    <w:rsid w:val="7ACF67AB"/>
    <w:rsid w:val="7B19DB65"/>
    <w:rsid w:val="7B1F1EEF"/>
    <w:rsid w:val="7B2807D4"/>
    <w:rsid w:val="7B4BDD46"/>
    <w:rsid w:val="7B702D00"/>
    <w:rsid w:val="7BC94B04"/>
    <w:rsid w:val="7C718CE9"/>
    <w:rsid w:val="7C85BEA8"/>
    <w:rsid w:val="7C990296"/>
    <w:rsid w:val="7C992EDB"/>
    <w:rsid w:val="7CB8A6A1"/>
    <w:rsid w:val="7D03957A"/>
    <w:rsid w:val="7D460ACF"/>
    <w:rsid w:val="7D4C8CBA"/>
    <w:rsid w:val="7E0DAB6F"/>
    <w:rsid w:val="7EA46923"/>
    <w:rsid w:val="7F6D49DE"/>
    <w:rsid w:val="7F7A040D"/>
    <w:rsid w:val="7FA41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19C09-FAAC-4540-AA5C-C9CFE249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cs="Times New Roman"/>
      <w:color w:val="000000"/>
    </w:rPr>
  </w:style>
  <w:style w:type="paragraph" w:styleId="Heading1">
    <w:name w:val="heading 1"/>
    <w:basedOn w:val="Normal"/>
    <w:next w:val="Normal"/>
    <w:link w:val="Heading1Char"/>
    <w:uiPriority w:val="9"/>
    <w:qFormat/>
    <w:rsid w:val="008C5E9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DC85E35"/>
    <w:pPr>
      <w:ind w:left="720"/>
      <w:contextualSpacing/>
    </w:pPr>
  </w:style>
  <w:style w:type="character" w:styleId="Hyperlink">
    <w:name w:val="Hyperlink"/>
    <w:basedOn w:val="DefaultParagraphFont"/>
    <w:uiPriority w:val="99"/>
    <w:unhideWhenUsed/>
    <w:rsid w:val="28C1B62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1B7634"/>
    <w:rPr>
      <w:color w:val="808080"/>
    </w:rPr>
  </w:style>
  <w:style w:type="paragraph" w:styleId="NoSpacing">
    <w:name w:val="No Spacing"/>
    <w:uiPriority w:val="1"/>
    <w:qFormat/>
    <w:rsid w:val="008C5E9F"/>
    <w:pPr>
      <w:spacing w:after="0" w:line="240" w:lineRule="auto"/>
    </w:pPr>
  </w:style>
  <w:style w:type="character" w:customStyle="1" w:styleId="Heading1Char">
    <w:name w:val="Heading 1 Char"/>
    <w:basedOn w:val="DefaultParagraphFont"/>
    <w:link w:val="Heading1"/>
    <w:uiPriority w:val="9"/>
    <w:rsid w:val="008C5E9F"/>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422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1257</TotalTime>
  <Pages>64</Pages>
  <Words>15338</Words>
  <Characters>87429</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 ABDUL-AMEEN</dc:creator>
  <cp:keywords/>
  <dc:description/>
  <cp:lastModifiedBy>Microsoft account</cp:lastModifiedBy>
  <cp:revision>131</cp:revision>
  <dcterms:created xsi:type="dcterms:W3CDTF">2026-04-26T17:15:00Z</dcterms:created>
  <dcterms:modified xsi:type="dcterms:W3CDTF">2026-09-26T14:55:00Z</dcterms:modified>
</cp:coreProperties>
</file>