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5E221" w14:textId="153040F8" w:rsidR="003411AC" w:rsidRPr="00A27579" w:rsidRDefault="000A6F49">
      <w:pPr>
        <w:rPr>
          <w:rFonts w:ascii="Calibri" w:hAnsi="Calibri" w:cs="Calibri"/>
        </w:rPr>
      </w:pPr>
      <w:r w:rsidRPr="00A27579">
        <w:rPr>
          <w:rFonts w:ascii="Calibri" w:hAnsi="Calibri" w:cs="Calibri"/>
          <w:b/>
          <w:bCs/>
        </w:rPr>
        <w:t>Prompt:</w:t>
      </w:r>
    </w:p>
    <w:p w14:paraId="6F71DDDD" w14:textId="284262BD" w:rsidR="000A6F49" w:rsidRPr="00A27579" w:rsidRDefault="000A6F49">
      <w:pPr>
        <w:rPr>
          <w:rFonts w:ascii="Calibri" w:hAnsi="Calibri" w:cs="Calibri"/>
        </w:rPr>
      </w:pPr>
      <w:r w:rsidRPr="00A27579">
        <w:rPr>
          <w:rFonts w:ascii="Calibri" w:hAnsi="Calibri" w:cs="Calibri"/>
        </w:rPr>
        <w:t>Write test cases for the “Payment Processing” module focusing only on boundary and negative scenarios: expired cards, duplicate payments, micro-amounts (&lt; 0.01), and incorrect CVV lengths. Exclude any normal scenario.</w:t>
      </w:r>
    </w:p>
    <w:p w14:paraId="35FA7391" w14:textId="6AD7A8EC" w:rsidR="000A6F49" w:rsidRPr="00A27579" w:rsidRDefault="000A6F49">
      <w:pPr>
        <w:rPr>
          <w:rFonts w:ascii="Calibri" w:hAnsi="Calibri" w:cs="Calibri"/>
          <w:b/>
          <w:bCs/>
        </w:rPr>
      </w:pPr>
      <w:r w:rsidRPr="00A27579">
        <w:rPr>
          <w:rFonts w:ascii="Calibri" w:hAnsi="Calibri" w:cs="Calibri"/>
          <w:b/>
          <w:bCs/>
        </w:rPr>
        <w:t>Summary:</w:t>
      </w:r>
    </w:p>
    <w:p w14:paraId="7797B1F2" w14:textId="77777777" w:rsidR="000A6F49" w:rsidRPr="000A6F49" w:rsidRDefault="000A6F49" w:rsidP="000A6F49">
      <w:pPr>
        <w:rPr>
          <w:rFonts w:ascii="Calibri" w:hAnsi="Calibri" w:cs="Calibri"/>
          <w:b/>
          <w:bCs/>
        </w:rPr>
      </w:pPr>
      <w:r w:rsidRPr="000A6F49">
        <w:rPr>
          <w:rFonts w:ascii="Calibri" w:hAnsi="Calibri" w:cs="Calibri"/>
          <w:b/>
          <w:bCs/>
        </w:rPr>
        <w:t>My Analysis</w:t>
      </w:r>
    </w:p>
    <w:p w14:paraId="11927F96" w14:textId="77777777" w:rsidR="000A6F49" w:rsidRPr="000A6F49" w:rsidRDefault="000A6F49" w:rsidP="000A6F49">
      <w:pPr>
        <w:rPr>
          <w:rFonts w:ascii="Calibri" w:hAnsi="Calibri" w:cs="Calibri"/>
        </w:rPr>
      </w:pPr>
      <w:r w:rsidRPr="000A6F49">
        <w:rPr>
          <w:rFonts w:ascii="Calibri" w:hAnsi="Calibri" w:cs="Calibri"/>
        </w:rPr>
        <w:t>LLM-generated test cases show useful breadth for boundary and negative scenarios but include duplicated or overlapping cases and occasionally assume UI behaviors or data flows not specified in the SRS, which wastes tester time and can produce false positives when real application behavior differs; human testers use domain experience to prioritize realistic flows, avoid redundant checks, and fill gaps where the SRS is silent, so AI can accelerate coverage for well-specified inputs but cannot replace human judgment for unstated UI/UX behaviors and context-driven decisions.</w:t>
      </w:r>
    </w:p>
    <w:p w14:paraId="79E603D5" w14:textId="77777777" w:rsidR="00A27579" w:rsidRPr="00A27579" w:rsidRDefault="00A27579" w:rsidP="00A27579">
      <w:pPr>
        <w:rPr>
          <w:rFonts w:ascii="Calibri" w:hAnsi="Calibri" w:cs="Calibri"/>
          <w:b/>
          <w:bCs/>
        </w:rPr>
      </w:pPr>
      <w:r w:rsidRPr="00A27579">
        <w:rPr>
          <w:rFonts w:ascii="Calibri" w:hAnsi="Calibri" w:cs="Calibri"/>
          <w:b/>
          <w:bCs/>
        </w:rPr>
        <w:t>Assistant Analysis</w:t>
      </w:r>
    </w:p>
    <w:p w14:paraId="082DF9F8" w14:textId="77777777" w:rsidR="00A27579" w:rsidRPr="00A27579" w:rsidRDefault="00A27579" w:rsidP="00A27579">
      <w:pPr>
        <w:rPr>
          <w:rFonts w:ascii="Calibri" w:hAnsi="Calibri" w:cs="Calibri"/>
        </w:rPr>
      </w:pPr>
      <w:r w:rsidRPr="00A27579">
        <w:rPr>
          <w:rFonts w:ascii="Calibri" w:hAnsi="Calibri" w:cs="Calibri"/>
        </w:rPr>
        <w:t xml:space="preserve">Summary verdict: the Claude AI test suite is strong on enumerating boundary and negative </w:t>
      </w:r>
      <w:proofErr w:type="gramStart"/>
      <w:r w:rsidRPr="00A27579">
        <w:rPr>
          <w:rFonts w:ascii="Calibri" w:hAnsi="Calibri" w:cs="Calibri"/>
        </w:rPr>
        <w:t>permutations</w:t>
      </w:r>
      <w:proofErr w:type="gramEnd"/>
      <w:r w:rsidRPr="00A27579">
        <w:rPr>
          <w:rFonts w:ascii="Calibri" w:hAnsi="Calibri" w:cs="Calibri"/>
        </w:rPr>
        <w:t xml:space="preserve"> but scores lower on pragmatic realism and traceability compared with the human-authored suite; the human suite demonstrates clearer mapping to SRS features, realistic step sequencing, and evidence of execution results.</w:t>
      </w:r>
    </w:p>
    <w:p w14:paraId="66DB65C0" w14:textId="77777777" w:rsidR="00A27579" w:rsidRPr="00A27579" w:rsidRDefault="00A27579" w:rsidP="00A27579">
      <w:pPr>
        <w:rPr>
          <w:rFonts w:ascii="Calibri" w:hAnsi="Calibri" w:cs="Calibri"/>
          <w:b/>
          <w:bCs/>
        </w:rPr>
      </w:pPr>
      <w:r w:rsidRPr="00A27579">
        <w:rPr>
          <w:rFonts w:ascii="Calibri" w:hAnsi="Calibri" w:cs="Calibri"/>
          <w:b/>
          <w:bCs/>
        </w:rPr>
        <w:t>Functional Analysis (accuracy, completeness, coverage)</w:t>
      </w:r>
    </w:p>
    <w:p w14:paraId="09DB5B9B" w14:textId="77777777" w:rsidR="00A27579" w:rsidRPr="00A27579" w:rsidRDefault="00A27579" w:rsidP="00A27579">
      <w:pPr>
        <w:numPr>
          <w:ilvl w:val="0"/>
          <w:numId w:val="1"/>
        </w:numPr>
        <w:rPr>
          <w:rFonts w:ascii="Calibri" w:hAnsi="Calibri" w:cs="Calibri"/>
        </w:rPr>
      </w:pPr>
      <w:r w:rsidRPr="00A27579">
        <w:rPr>
          <w:rFonts w:ascii="Calibri" w:hAnsi="Calibri" w:cs="Calibri"/>
          <w:b/>
          <w:bCs/>
        </w:rPr>
        <w:t>Claude AI test cases — Accuracy: 78%</w:t>
      </w:r>
      <w:r w:rsidRPr="00A27579">
        <w:rPr>
          <w:rFonts w:ascii="Calibri" w:hAnsi="Calibri" w:cs="Calibri"/>
        </w:rPr>
        <w:t xml:space="preserve">; </w:t>
      </w:r>
      <w:r w:rsidRPr="00A27579">
        <w:rPr>
          <w:rFonts w:ascii="Calibri" w:hAnsi="Calibri" w:cs="Calibri"/>
          <w:b/>
          <w:bCs/>
        </w:rPr>
        <w:t>Completeness: 80%</w:t>
      </w:r>
      <w:r w:rsidRPr="00A27579">
        <w:rPr>
          <w:rFonts w:ascii="Calibri" w:hAnsi="Calibri" w:cs="Calibri"/>
        </w:rPr>
        <w:t xml:space="preserve">; </w:t>
      </w:r>
      <w:r w:rsidRPr="00A27579">
        <w:rPr>
          <w:rFonts w:ascii="Calibri" w:hAnsi="Calibri" w:cs="Calibri"/>
          <w:b/>
          <w:bCs/>
        </w:rPr>
        <w:t>Coverage: 88%</w:t>
      </w:r>
      <w:r w:rsidRPr="00A27579">
        <w:rPr>
          <w:rFonts w:ascii="Calibri" w:hAnsi="Calibri" w:cs="Calibri"/>
        </w:rPr>
        <w:t xml:space="preserve">. The AI captured the target negative domains (expired cards, duplicates, micro-amounts, CVV issues) and produced many explicit test steps, but some cases duplicate intent (multiple expired-card variants with overlapping value) and assume UI mechanics </w:t>
      </w:r>
      <w:proofErr w:type="gramStart"/>
      <w:r w:rsidRPr="00A27579">
        <w:rPr>
          <w:rFonts w:ascii="Calibri" w:hAnsi="Calibri" w:cs="Calibri"/>
        </w:rPr>
        <w:t>not present</w:t>
      </w:r>
      <w:proofErr w:type="gramEnd"/>
      <w:r w:rsidRPr="00A27579">
        <w:rPr>
          <w:rFonts w:ascii="Calibri" w:hAnsi="Calibri" w:cs="Calibri"/>
        </w:rPr>
        <w:t xml:space="preserve"> in the SRS, lowering practical accuracy and completeness.</w:t>
      </w:r>
    </w:p>
    <w:p w14:paraId="3F560F84" w14:textId="77777777" w:rsidR="00A27579" w:rsidRPr="00A27579" w:rsidRDefault="00A27579" w:rsidP="00A27579">
      <w:pPr>
        <w:numPr>
          <w:ilvl w:val="0"/>
          <w:numId w:val="1"/>
        </w:numPr>
        <w:rPr>
          <w:rFonts w:ascii="Calibri" w:hAnsi="Calibri" w:cs="Calibri"/>
        </w:rPr>
      </w:pPr>
      <w:r w:rsidRPr="00A27579">
        <w:rPr>
          <w:rFonts w:ascii="Calibri" w:hAnsi="Calibri" w:cs="Calibri"/>
          <w:b/>
          <w:bCs/>
        </w:rPr>
        <w:t>Human test cases — Accuracy: 94%</w:t>
      </w:r>
      <w:r w:rsidRPr="00A27579">
        <w:rPr>
          <w:rFonts w:ascii="Calibri" w:hAnsi="Calibri" w:cs="Calibri"/>
        </w:rPr>
        <w:t xml:space="preserve">; </w:t>
      </w:r>
      <w:r w:rsidRPr="00A27579">
        <w:rPr>
          <w:rFonts w:ascii="Calibri" w:hAnsi="Calibri" w:cs="Calibri"/>
          <w:b/>
          <w:bCs/>
        </w:rPr>
        <w:t>Completeness: 92%</w:t>
      </w:r>
      <w:r w:rsidRPr="00A27579">
        <w:rPr>
          <w:rFonts w:ascii="Calibri" w:hAnsi="Calibri" w:cs="Calibri"/>
        </w:rPr>
        <w:t xml:space="preserve">; </w:t>
      </w:r>
      <w:r w:rsidRPr="00A27579">
        <w:rPr>
          <w:rFonts w:ascii="Calibri" w:hAnsi="Calibri" w:cs="Calibri"/>
          <w:b/>
          <w:bCs/>
        </w:rPr>
        <w:t>Coverage: 70%</w:t>
      </w:r>
      <w:r w:rsidRPr="00A27579">
        <w:rPr>
          <w:rFonts w:ascii="Calibri" w:hAnsi="Calibri" w:cs="Calibri"/>
        </w:rPr>
        <w:t>. The human suite documents end-to-end flows, actual inputs and observed outputs, and strong traceability to UI behaviors; coverage is lower for the specific edge-case subdomains requested because the human suite is broader and not focused solely on the Payment Processing boundary negatives.</w:t>
      </w:r>
    </w:p>
    <w:p w14:paraId="062696C3" w14:textId="77777777" w:rsidR="00A27579" w:rsidRPr="00A27579" w:rsidRDefault="00A27579" w:rsidP="00A27579">
      <w:pPr>
        <w:rPr>
          <w:rFonts w:ascii="Calibri" w:hAnsi="Calibri" w:cs="Calibri"/>
          <w:b/>
          <w:bCs/>
        </w:rPr>
      </w:pPr>
      <w:r w:rsidRPr="00A27579">
        <w:rPr>
          <w:rFonts w:ascii="Calibri" w:hAnsi="Calibri" w:cs="Calibri"/>
          <w:b/>
          <w:bCs/>
        </w:rPr>
        <w:t>Quality (logical clarity and detail of test steps) — 1–5 scale</w:t>
      </w:r>
    </w:p>
    <w:p w14:paraId="1172618D" w14:textId="77777777" w:rsidR="00A27579" w:rsidRPr="00A27579" w:rsidRDefault="00A27579" w:rsidP="00A27579">
      <w:pPr>
        <w:numPr>
          <w:ilvl w:val="0"/>
          <w:numId w:val="2"/>
        </w:numPr>
        <w:rPr>
          <w:rFonts w:ascii="Calibri" w:hAnsi="Calibri" w:cs="Calibri"/>
        </w:rPr>
      </w:pPr>
      <w:r w:rsidRPr="00A27579">
        <w:rPr>
          <w:rFonts w:ascii="Calibri" w:hAnsi="Calibri" w:cs="Calibri"/>
          <w:b/>
          <w:bCs/>
        </w:rPr>
        <w:t>Claude AI generated tests: 3.5 / 5</w:t>
      </w:r>
    </w:p>
    <w:p w14:paraId="6C15263A" w14:textId="77777777" w:rsidR="00A27579" w:rsidRPr="00A27579" w:rsidRDefault="00A27579" w:rsidP="00A27579">
      <w:pPr>
        <w:numPr>
          <w:ilvl w:val="1"/>
          <w:numId w:val="2"/>
        </w:numPr>
        <w:rPr>
          <w:rFonts w:ascii="Calibri" w:hAnsi="Calibri" w:cs="Calibri"/>
        </w:rPr>
      </w:pPr>
      <w:r w:rsidRPr="00A27579">
        <w:rPr>
          <w:rFonts w:ascii="Calibri" w:hAnsi="Calibri" w:cs="Calibri"/>
        </w:rPr>
        <w:lastRenderedPageBreak/>
        <w:t>Strengths: specific negative cases, explicit expected results, inclusion of logging/audit expectations and non-functional checks (rate-limiting, audit logs).</w:t>
      </w:r>
    </w:p>
    <w:p w14:paraId="02686E45" w14:textId="77777777" w:rsidR="00A27579" w:rsidRPr="00A27579" w:rsidRDefault="00A27579" w:rsidP="00A27579">
      <w:pPr>
        <w:numPr>
          <w:ilvl w:val="1"/>
          <w:numId w:val="2"/>
        </w:numPr>
        <w:rPr>
          <w:rFonts w:ascii="Calibri" w:hAnsi="Calibri" w:cs="Calibri"/>
        </w:rPr>
      </w:pPr>
      <w:r w:rsidRPr="00A27579">
        <w:rPr>
          <w:rFonts w:ascii="Calibri" w:hAnsi="Calibri" w:cs="Calibri"/>
        </w:rPr>
        <w:t xml:space="preserve">Weaknesses: occasional redundancy, assumptions about UI flow and synchronous behaviors, missing exact preconditions for some tests (e.g., prior </w:t>
      </w:r>
      <w:proofErr w:type="spellStart"/>
      <w:r w:rsidRPr="00A27579">
        <w:rPr>
          <w:rFonts w:ascii="Calibri" w:hAnsi="Calibri" w:cs="Calibri"/>
        </w:rPr>
        <w:t>txn</w:t>
      </w:r>
      <w:proofErr w:type="spellEnd"/>
      <w:r w:rsidRPr="00A27579">
        <w:rPr>
          <w:rFonts w:ascii="Calibri" w:hAnsi="Calibri" w:cs="Calibri"/>
        </w:rPr>
        <w:t xml:space="preserve"> existence setup), and inconsistent granularity across tests.</w:t>
      </w:r>
    </w:p>
    <w:p w14:paraId="7B5AEF75" w14:textId="77777777" w:rsidR="00A27579" w:rsidRPr="00A27579" w:rsidRDefault="00A27579" w:rsidP="00A27579">
      <w:pPr>
        <w:numPr>
          <w:ilvl w:val="0"/>
          <w:numId w:val="2"/>
        </w:numPr>
        <w:rPr>
          <w:rFonts w:ascii="Calibri" w:hAnsi="Calibri" w:cs="Calibri"/>
        </w:rPr>
      </w:pPr>
      <w:r w:rsidRPr="00A27579">
        <w:rPr>
          <w:rFonts w:ascii="Calibri" w:hAnsi="Calibri" w:cs="Calibri"/>
          <w:b/>
          <w:bCs/>
        </w:rPr>
        <w:t>Human-written tests: 4.5 / 5</w:t>
      </w:r>
    </w:p>
    <w:p w14:paraId="6AA143A8" w14:textId="77777777" w:rsidR="00A27579" w:rsidRPr="00A27579" w:rsidRDefault="00A27579" w:rsidP="00A27579">
      <w:pPr>
        <w:numPr>
          <w:ilvl w:val="1"/>
          <w:numId w:val="2"/>
        </w:numPr>
        <w:rPr>
          <w:rFonts w:ascii="Calibri" w:hAnsi="Calibri" w:cs="Calibri"/>
        </w:rPr>
      </w:pPr>
      <w:r w:rsidRPr="00A27579">
        <w:rPr>
          <w:rFonts w:ascii="Calibri" w:hAnsi="Calibri" w:cs="Calibri"/>
        </w:rPr>
        <w:t>Strengths: precise steps, environment/platform context, observed actual outputs, clear pass/fail record, and practical constraints.</w:t>
      </w:r>
    </w:p>
    <w:p w14:paraId="47AD6104" w14:textId="77777777" w:rsidR="00A27579" w:rsidRPr="00A27579" w:rsidRDefault="00A27579" w:rsidP="00A27579">
      <w:pPr>
        <w:numPr>
          <w:ilvl w:val="1"/>
          <w:numId w:val="2"/>
        </w:numPr>
        <w:rPr>
          <w:rFonts w:ascii="Calibri" w:hAnsi="Calibri" w:cs="Calibri"/>
        </w:rPr>
      </w:pPr>
      <w:r w:rsidRPr="00A27579">
        <w:rPr>
          <w:rFonts w:ascii="Calibri" w:hAnsi="Calibri" w:cs="Calibri"/>
        </w:rPr>
        <w:t>Weaknesses: not specialized to the requested narrow scope (payment boundary/negative only) and inconsistent formatting in places.</w:t>
      </w:r>
    </w:p>
    <w:p w14:paraId="5E2A8D05" w14:textId="77777777" w:rsidR="00A27579" w:rsidRPr="00A27579" w:rsidRDefault="00A27579" w:rsidP="00A27579">
      <w:pPr>
        <w:rPr>
          <w:rFonts w:ascii="Calibri" w:hAnsi="Calibri" w:cs="Calibri"/>
          <w:b/>
          <w:bCs/>
        </w:rPr>
      </w:pPr>
      <w:r w:rsidRPr="00A27579">
        <w:rPr>
          <w:rFonts w:ascii="Calibri" w:hAnsi="Calibri" w:cs="Calibri"/>
          <w:b/>
          <w:bCs/>
        </w:rPr>
        <w:t>Comparative strengths (concise)</w:t>
      </w:r>
    </w:p>
    <w:p w14:paraId="2170F20D" w14:textId="77777777" w:rsidR="00A27579" w:rsidRPr="00A27579" w:rsidRDefault="00A27579" w:rsidP="00A27579">
      <w:pPr>
        <w:numPr>
          <w:ilvl w:val="0"/>
          <w:numId w:val="3"/>
        </w:numPr>
        <w:rPr>
          <w:rFonts w:ascii="Calibri" w:hAnsi="Calibri" w:cs="Calibri"/>
        </w:rPr>
      </w:pPr>
      <w:r w:rsidRPr="00A27579">
        <w:rPr>
          <w:rFonts w:ascii="Calibri" w:hAnsi="Calibri" w:cs="Calibri"/>
          <w:b/>
          <w:bCs/>
        </w:rPr>
        <w:t>AI</w:t>
      </w:r>
      <w:r w:rsidRPr="00A27579">
        <w:rPr>
          <w:rFonts w:ascii="Calibri" w:hAnsi="Calibri" w:cs="Calibri"/>
        </w:rPr>
        <w:t>: rapid generation, broad scenario enumeration, good at systematic boundary permutations and including NFR checks.</w:t>
      </w:r>
    </w:p>
    <w:p w14:paraId="0502B285" w14:textId="77777777" w:rsidR="00A27579" w:rsidRPr="00A27579" w:rsidRDefault="00A27579" w:rsidP="00A27579">
      <w:pPr>
        <w:numPr>
          <w:ilvl w:val="0"/>
          <w:numId w:val="3"/>
        </w:numPr>
        <w:rPr>
          <w:rFonts w:ascii="Calibri" w:hAnsi="Calibri" w:cs="Calibri"/>
        </w:rPr>
      </w:pPr>
      <w:r w:rsidRPr="00A27579">
        <w:rPr>
          <w:rFonts w:ascii="Calibri" w:hAnsi="Calibri" w:cs="Calibri"/>
          <w:b/>
          <w:bCs/>
        </w:rPr>
        <w:t>Human</w:t>
      </w:r>
      <w:r w:rsidRPr="00A27579">
        <w:rPr>
          <w:rFonts w:ascii="Calibri" w:hAnsi="Calibri" w:cs="Calibri"/>
        </w:rPr>
        <w:t>: realistic execution evidence, pragmatic preconditions, clear mapping to actual UI/platform constraints, trustworthy pass/fail records.</w:t>
      </w:r>
    </w:p>
    <w:p w14:paraId="170ED203" w14:textId="77777777" w:rsidR="000A6F49" w:rsidRPr="00A27579" w:rsidRDefault="000A6F49">
      <w:pPr>
        <w:rPr>
          <w:rFonts w:ascii="Calibri" w:hAnsi="Calibri" w:cs="Calibri"/>
        </w:rPr>
      </w:pPr>
    </w:p>
    <w:p w14:paraId="66DF684F" w14:textId="77777777" w:rsidR="000A6F49" w:rsidRPr="00A27579" w:rsidRDefault="000A6F49">
      <w:pPr>
        <w:rPr>
          <w:rFonts w:ascii="Calibri" w:hAnsi="Calibri" w:cs="Calibri"/>
          <w:b/>
          <w:bCs/>
        </w:rPr>
      </w:pPr>
    </w:p>
    <w:sectPr w:rsidR="000A6F49" w:rsidRPr="00A275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86B2B"/>
    <w:multiLevelType w:val="multilevel"/>
    <w:tmpl w:val="49D85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F4ECD"/>
    <w:multiLevelType w:val="multilevel"/>
    <w:tmpl w:val="B0C4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587AA9"/>
    <w:multiLevelType w:val="multilevel"/>
    <w:tmpl w:val="D232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681911">
    <w:abstractNumId w:val="1"/>
  </w:num>
  <w:num w:numId="2" w16cid:durableId="1192961749">
    <w:abstractNumId w:val="0"/>
  </w:num>
  <w:num w:numId="3" w16cid:durableId="10821472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8E8"/>
    <w:rsid w:val="000A6F49"/>
    <w:rsid w:val="003008E8"/>
    <w:rsid w:val="003411AC"/>
    <w:rsid w:val="008F46C2"/>
    <w:rsid w:val="00A27579"/>
    <w:rsid w:val="00B05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4516"/>
  <w15:chartTrackingRefBased/>
  <w15:docId w15:val="{64659FCF-CBFE-4552-86F6-76480B127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8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8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8E8"/>
    <w:rPr>
      <w:rFonts w:eastAsiaTheme="majorEastAsia" w:cstheme="majorBidi"/>
      <w:color w:val="272727" w:themeColor="text1" w:themeTint="D8"/>
    </w:rPr>
  </w:style>
  <w:style w:type="paragraph" w:styleId="Title">
    <w:name w:val="Title"/>
    <w:basedOn w:val="Normal"/>
    <w:next w:val="Normal"/>
    <w:link w:val="TitleChar"/>
    <w:uiPriority w:val="10"/>
    <w:qFormat/>
    <w:rsid w:val="00300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8E8"/>
    <w:pPr>
      <w:spacing w:before="160"/>
      <w:jc w:val="center"/>
    </w:pPr>
    <w:rPr>
      <w:i/>
      <w:iCs/>
      <w:color w:val="404040" w:themeColor="text1" w:themeTint="BF"/>
    </w:rPr>
  </w:style>
  <w:style w:type="character" w:customStyle="1" w:styleId="QuoteChar">
    <w:name w:val="Quote Char"/>
    <w:basedOn w:val="DefaultParagraphFont"/>
    <w:link w:val="Quote"/>
    <w:uiPriority w:val="29"/>
    <w:rsid w:val="003008E8"/>
    <w:rPr>
      <w:i/>
      <w:iCs/>
      <w:color w:val="404040" w:themeColor="text1" w:themeTint="BF"/>
    </w:rPr>
  </w:style>
  <w:style w:type="paragraph" w:styleId="ListParagraph">
    <w:name w:val="List Paragraph"/>
    <w:basedOn w:val="Normal"/>
    <w:uiPriority w:val="34"/>
    <w:qFormat/>
    <w:rsid w:val="003008E8"/>
    <w:pPr>
      <w:ind w:left="720"/>
      <w:contextualSpacing/>
    </w:pPr>
  </w:style>
  <w:style w:type="character" w:styleId="IntenseEmphasis">
    <w:name w:val="Intense Emphasis"/>
    <w:basedOn w:val="DefaultParagraphFont"/>
    <w:uiPriority w:val="21"/>
    <w:qFormat/>
    <w:rsid w:val="003008E8"/>
    <w:rPr>
      <w:i/>
      <w:iCs/>
      <w:color w:val="0F4761" w:themeColor="accent1" w:themeShade="BF"/>
    </w:rPr>
  </w:style>
  <w:style w:type="paragraph" w:styleId="IntenseQuote">
    <w:name w:val="Intense Quote"/>
    <w:basedOn w:val="Normal"/>
    <w:next w:val="Normal"/>
    <w:link w:val="IntenseQuoteChar"/>
    <w:uiPriority w:val="30"/>
    <w:qFormat/>
    <w:rsid w:val="00300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8E8"/>
    <w:rPr>
      <w:i/>
      <w:iCs/>
      <w:color w:val="0F4761" w:themeColor="accent1" w:themeShade="BF"/>
    </w:rPr>
  </w:style>
  <w:style w:type="character" w:styleId="IntenseReference">
    <w:name w:val="Intense Reference"/>
    <w:basedOn w:val="DefaultParagraphFont"/>
    <w:uiPriority w:val="32"/>
    <w:qFormat/>
    <w:rsid w:val="003008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271068">
      <w:bodyDiv w:val="1"/>
      <w:marLeft w:val="0"/>
      <w:marRight w:val="0"/>
      <w:marTop w:val="0"/>
      <w:marBottom w:val="0"/>
      <w:divBdr>
        <w:top w:val="none" w:sz="0" w:space="0" w:color="auto"/>
        <w:left w:val="none" w:sz="0" w:space="0" w:color="auto"/>
        <w:bottom w:val="none" w:sz="0" w:space="0" w:color="auto"/>
        <w:right w:val="none" w:sz="0" w:space="0" w:color="auto"/>
      </w:divBdr>
    </w:div>
    <w:div w:id="362444480">
      <w:bodyDiv w:val="1"/>
      <w:marLeft w:val="0"/>
      <w:marRight w:val="0"/>
      <w:marTop w:val="0"/>
      <w:marBottom w:val="0"/>
      <w:divBdr>
        <w:top w:val="none" w:sz="0" w:space="0" w:color="auto"/>
        <w:left w:val="none" w:sz="0" w:space="0" w:color="auto"/>
        <w:bottom w:val="none" w:sz="0" w:space="0" w:color="auto"/>
        <w:right w:val="none" w:sz="0" w:space="0" w:color="auto"/>
      </w:divBdr>
    </w:div>
    <w:div w:id="729033900">
      <w:bodyDiv w:val="1"/>
      <w:marLeft w:val="0"/>
      <w:marRight w:val="0"/>
      <w:marTop w:val="0"/>
      <w:marBottom w:val="0"/>
      <w:divBdr>
        <w:top w:val="none" w:sz="0" w:space="0" w:color="auto"/>
        <w:left w:val="none" w:sz="0" w:space="0" w:color="auto"/>
        <w:bottom w:val="none" w:sz="0" w:space="0" w:color="auto"/>
        <w:right w:val="none" w:sz="0" w:space="0" w:color="auto"/>
      </w:divBdr>
    </w:div>
    <w:div w:id="775713177">
      <w:bodyDiv w:val="1"/>
      <w:marLeft w:val="0"/>
      <w:marRight w:val="0"/>
      <w:marTop w:val="0"/>
      <w:marBottom w:val="0"/>
      <w:divBdr>
        <w:top w:val="none" w:sz="0" w:space="0" w:color="auto"/>
        <w:left w:val="none" w:sz="0" w:space="0" w:color="auto"/>
        <w:bottom w:val="none" w:sz="0" w:space="0" w:color="auto"/>
        <w:right w:val="none" w:sz="0" w:space="0" w:color="auto"/>
      </w:divBdr>
    </w:div>
    <w:div w:id="950088461">
      <w:bodyDiv w:val="1"/>
      <w:marLeft w:val="0"/>
      <w:marRight w:val="0"/>
      <w:marTop w:val="0"/>
      <w:marBottom w:val="0"/>
      <w:divBdr>
        <w:top w:val="none" w:sz="0" w:space="0" w:color="auto"/>
        <w:left w:val="none" w:sz="0" w:space="0" w:color="auto"/>
        <w:bottom w:val="none" w:sz="0" w:space="0" w:color="auto"/>
        <w:right w:val="none" w:sz="0" w:space="0" w:color="auto"/>
      </w:divBdr>
    </w:div>
    <w:div w:id="1735082578">
      <w:bodyDiv w:val="1"/>
      <w:marLeft w:val="0"/>
      <w:marRight w:val="0"/>
      <w:marTop w:val="0"/>
      <w:marBottom w:val="0"/>
      <w:divBdr>
        <w:top w:val="none" w:sz="0" w:space="0" w:color="auto"/>
        <w:left w:val="none" w:sz="0" w:space="0" w:color="auto"/>
        <w:bottom w:val="none" w:sz="0" w:space="0" w:color="auto"/>
        <w:right w:val="none" w:sz="0" w:space="0" w:color="auto"/>
      </w:divBdr>
    </w:div>
    <w:div w:id="1756130273">
      <w:bodyDiv w:val="1"/>
      <w:marLeft w:val="0"/>
      <w:marRight w:val="0"/>
      <w:marTop w:val="0"/>
      <w:marBottom w:val="0"/>
      <w:divBdr>
        <w:top w:val="none" w:sz="0" w:space="0" w:color="auto"/>
        <w:left w:val="none" w:sz="0" w:space="0" w:color="auto"/>
        <w:bottom w:val="none" w:sz="0" w:space="0" w:color="auto"/>
        <w:right w:val="none" w:sz="0" w:space="0" w:color="auto"/>
      </w:divBdr>
    </w:div>
    <w:div w:id="2130586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450</Words>
  <Characters>2570</Characters>
  <Application>Microsoft Office Word</Application>
  <DocSecurity>0</DocSecurity>
  <Lines>21</Lines>
  <Paragraphs>6</Paragraphs>
  <ScaleCrop>false</ScaleCrop>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3</cp:revision>
  <dcterms:created xsi:type="dcterms:W3CDTF">2025-10-23T23:25:00Z</dcterms:created>
  <dcterms:modified xsi:type="dcterms:W3CDTF">2025-10-23T23:30:00Z</dcterms:modified>
</cp:coreProperties>
</file>