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0C58" w14:textId="77777777" w:rsidR="000342D6" w:rsidRPr="000342D6" w:rsidRDefault="000342D6" w:rsidP="000342D6">
      <w:pPr>
        <w:rPr>
          <w:rFonts w:ascii="Calibri" w:hAnsi="Calibri" w:cs="Calibri"/>
          <w:b/>
          <w:bCs/>
        </w:rPr>
      </w:pPr>
      <w:r w:rsidRPr="000342D6">
        <w:rPr>
          <w:rFonts w:ascii="Segoe UI Emoji" w:hAnsi="Segoe UI Emoji" w:cs="Segoe UI Emoji"/>
          <w:b/>
          <w:bCs/>
        </w:rPr>
        <w:t>🧩</w:t>
      </w:r>
      <w:r w:rsidRPr="000342D6">
        <w:rPr>
          <w:rFonts w:ascii="Calibri" w:hAnsi="Calibri" w:cs="Calibri"/>
          <w:b/>
          <w:bCs/>
        </w:rPr>
        <w:t xml:space="preserve"> Functional 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535"/>
        <w:gridCol w:w="5492"/>
        <w:gridCol w:w="884"/>
        <w:gridCol w:w="1924"/>
      </w:tblGrid>
      <w:tr w:rsidR="000342D6" w:rsidRPr="000342D6" w14:paraId="28D2600C" w14:textId="77777777" w:rsidTr="00034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F4CDC" w14:textId="77777777" w:rsidR="000342D6" w:rsidRPr="000342D6" w:rsidRDefault="000342D6" w:rsidP="000342D6">
            <w:pPr>
              <w:rPr>
                <w:rFonts w:ascii="Calibri" w:hAnsi="Calibri" w:cs="Calibri"/>
                <w:b/>
                <w:bCs/>
              </w:rPr>
            </w:pPr>
            <w:r w:rsidRPr="000342D6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4452F1" w14:textId="77777777" w:rsidR="000342D6" w:rsidRPr="000342D6" w:rsidRDefault="000342D6" w:rsidP="000342D6">
            <w:pPr>
              <w:rPr>
                <w:rFonts w:ascii="Calibri" w:hAnsi="Calibri" w:cs="Calibri"/>
                <w:b/>
                <w:bCs/>
              </w:rPr>
            </w:pPr>
            <w:r w:rsidRPr="000342D6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2EA8D0" w14:textId="77777777" w:rsidR="000342D6" w:rsidRPr="000342D6" w:rsidRDefault="000342D6" w:rsidP="000342D6">
            <w:pPr>
              <w:rPr>
                <w:rFonts w:ascii="Calibri" w:hAnsi="Calibri" w:cs="Calibri"/>
                <w:b/>
                <w:bCs/>
              </w:rPr>
            </w:pPr>
            <w:r w:rsidRPr="000342D6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0F156C" w14:textId="77777777" w:rsidR="000342D6" w:rsidRPr="000342D6" w:rsidRDefault="000342D6" w:rsidP="000342D6">
            <w:pPr>
              <w:rPr>
                <w:rFonts w:ascii="Calibri" w:hAnsi="Calibri" w:cs="Calibri"/>
                <w:b/>
                <w:bCs/>
              </w:rPr>
            </w:pPr>
            <w:r w:rsidRPr="000342D6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DB58C41" w14:textId="77777777" w:rsidR="000342D6" w:rsidRPr="000342D6" w:rsidRDefault="000342D6" w:rsidP="000342D6">
            <w:pPr>
              <w:rPr>
                <w:rFonts w:ascii="Calibri" w:hAnsi="Calibri" w:cs="Calibri"/>
                <w:b/>
                <w:bCs/>
              </w:rPr>
            </w:pPr>
            <w:r w:rsidRPr="000342D6">
              <w:rPr>
                <w:rFonts w:ascii="Calibri" w:hAnsi="Calibri" w:cs="Calibri"/>
                <w:b/>
                <w:bCs/>
              </w:rPr>
              <w:t>Source</w:t>
            </w:r>
          </w:p>
        </w:tc>
      </w:tr>
      <w:tr w:rsidR="000342D6" w:rsidRPr="000342D6" w14:paraId="0B7426A6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7C4F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189CB546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4EE2F859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allow patients to register by entering personal details (name, age, contact info, insurance, medical history).</w:t>
            </w:r>
          </w:p>
        </w:tc>
        <w:tc>
          <w:tcPr>
            <w:tcW w:w="0" w:type="auto"/>
            <w:vAlign w:val="center"/>
            <w:hideMark/>
          </w:tcPr>
          <w:p w14:paraId="745E57D4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5C56A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Patient Registration Section</w:t>
            </w:r>
          </w:p>
        </w:tc>
      </w:tr>
      <w:tr w:rsidR="000342D6" w:rsidRPr="000342D6" w14:paraId="32E4A06E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5EB6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236D2CA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E560564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automatically generate a unique patient ID upon registration.</w:t>
            </w:r>
          </w:p>
        </w:tc>
        <w:tc>
          <w:tcPr>
            <w:tcW w:w="0" w:type="auto"/>
            <w:vAlign w:val="center"/>
            <w:hideMark/>
          </w:tcPr>
          <w:p w14:paraId="3519A33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969526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Patient Registration Section</w:t>
            </w:r>
          </w:p>
        </w:tc>
      </w:tr>
      <w:tr w:rsidR="000342D6" w:rsidRPr="000342D6" w14:paraId="2E370513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7CB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701B7F3E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69ED71C5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Patients shall be able to book appointments with doctors based on specialty and availability.</w:t>
            </w:r>
          </w:p>
        </w:tc>
        <w:tc>
          <w:tcPr>
            <w:tcW w:w="0" w:type="auto"/>
            <w:vAlign w:val="center"/>
            <w:hideMark/>
          </w:tcPr>
          <w:p w14:paraId="55328355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E53BE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Appointment Scheduling Section</w:t>
            </w:r>
          </w:p>
        </w:tc>
      </w:tr>
      <w:tr w:rsidR="000342D6" w:rsidRPr="000342D6" w14:paraId="756B5FF7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77AE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655E1684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6592AAA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send instant appointment confirmations and reminders to both patients and doctors.</w:t>
            </w:r>
          </w:p>
        </w:tc>
        <w:tc>
          <w:tcPr>
            <w:tcW w:w="0" w:type="auto"/>
            <w:vAlign w:val="center"/>
            <w:hideMark/>
          </w:tcPr>
          <w:p w14:paraId="46A9CDAA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43DC67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Appointment Scheduling Section</w:t>
            </w:r>
          </w:p>
        </w:tc>
      </w:tr>
      <w:tr w:rsidR="000342D6" w:rsidRPr="000342D6" w14:paraId="5D15CE01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6D0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3C5BBD51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67AB33B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Patients shall be able to reschedule or cancel appointments through the system.</w:t>
            </w:r>
          </w:p>
        </w:tc>
        <w:tc>
          <w:tcPr>
            <w:tcW w:w="0" w:type="auto"/>
            <w:vAlign w:val="center"/>
            <w:hideMark/>
          </w:tcPr>
          <w:p w14:paraId="4C3A9A0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32DB5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Appointment Scheduling Section</w:t>
            </w:r>
          </w:p>
        </w:tc>
      </w:tr>
      <w:tr w:rsidR="000342D6" w:rsidRPr="000342D6" w14:paraId="4A955508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F32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FR-006</w:t>
            </w:r>
          </w:p>
        </w:tc>
        <w:tc>
          <w:tcPr>
            <w:tcW w:w="0" w:type="auto"/>
            <w:vAlign w:val="center"/>
            <w:hideMark/>
          </w:tcPr>
          <w:p w14:paraId="4257E8A5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4184C98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Doctors shall have access to detailed patient medical history including diagnoses, treatments, surgeries, allergies, prescriptions, and lab results.</w:t>
            </w:r>
          </w:p>
        </w:tc>
        <w:tc>
          <w:tcPr>
            <w:tcW w:w="0" w:type="auto"/>
            <w:vAlign w:val="center"/>
            <w:hideMark/>
          </w:tcPr>
          <w:p w14:paraId="1E32F8E3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82D796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Doctor Interaction Section</w:t>
            </w:r>
          </w:p>
        </w:tc>
      </w:tr>
      <w:tr w:rsidR="000342D6" w:rsidRPr="000342D6" w14:paraId="30958155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EEF1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FR-007</w:t>
            </w:r>
          </w:p>
        </w:tc>
        <w:tc>
          <w:tcPr>
            <w:tcW w:w="0" w:type="auto"/>
            <w:vAlign w:val="center"/>
            <w:hideMark/>
          </w:tcPr>
          <w:p w14:paraId="3F3A87FD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437FD917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Doctors shall be able to create, update, and store prescriptions digitally.</w:t>
            </w:r>
          </w:p>
        </w:tc>
        <w:tc>
          <w:tcPr>
            <w:tcW w:w="0" w:type="auto"/>
            <w:vAlign w:val="center"/>
            <w:hideMark/>
          </w:tcPr>
          <w:p w14:paraId="1AB81B94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06B68A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Prescription Management Section</w:t>
            </w:r>
          </w:p>
        </w:tc>
      </w:tr>
      <w:tr w:rsidR="000342D6" w:rsidRPr="000342D6" w14:paraId="0D048209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725E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FR-008</w:t>
            </w:r>
          </w:p>
        </w:tc>
        <w:tc>
          <w:tcPr>
            <w:tcW w:w="0" w:type="auto"/>
            <w:vAlign w:val="center"/>
            <w:hideMark/>
          </w:tcPr>
          <w:p w14:paraId="04236DD9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5E39CE4F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notify patients about follow-up visits, ongoing treatments, and prescribed medications.</w:t>
            </w:r>
          </w:p>
        </w:tc>
        <w:tc>
          <w:tcPr>
            <w:tcW w:w="0" w:type="auto"/>
            <w:vAlign w:val="center"/>
            <w:hideMark/>
          </w:tcPr>
          <w:p w14:paraId="6AAC9A8B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B1AB45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Prescription Management Section</w:t>
            </w:r>
          </w:p>
        </w:tc>
      </w:tr>
      <w:tr w:rsidR="000342D6" w:rsidRPr="000342D6" w14:paraId="1A248B85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527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FR-009</w:t>
            </w:r>
          </w:p>
        </w:tc>
        <w:tc>
          <w:tcPr>
            <w:tcW w:w="0" w:type="auto"/>
            <w:vAlign w:val="center"/>
            <w:hideMark/>
          </w:tcPr>
          <w:p w14:paraId="11504AE3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5055A2C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Patients shall be able to book lab tests (e.g., blood tests, X-rays, MRIs) through the system.</w:t>
            </w:r>
          </w:p>
        </w:tc>
        <w:tc>
          <w:tcPr>
            <w:tcW w:w="0" w:type="auto"/>
            <w:vAlign w:val="center"/>
            <w:hideMark/>
          </w:tcPr>
          <w:p w14:paraId="0052C07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AE634F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Lab Test Scheduling Section</w:t>
            </w:r>
          </w:p>
        </w:tc>
      </w:tr>
      <w:tr w:rsidR="000342D6" w:rsidRPr="000342D6" w14:paraId="45817534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298D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FR-010</w:t>
            </w:r>
          </w:p>
        </w:tc>
        <w:tc>
          <w:tcPr>
            <w:tcW w:w="0" w:type="auto"/>
            <w:vAlign w:val="center"/>
            <w:hideMark/>
          </w:tcPr>
          <w:p w14:paraId="058BBB5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5C9DA6EB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send lab test requests to the lab and allow patients to view results online.</w:t>
            </w:r>
          </w:p>
        </w:tc>
        <w:tc>
          <w:tcPr>
            <w:tcW w:w="0" w:type="auto"/>
            <w:vAlign w:val="center"/>
            <w:hideMark/>
          </w:tcPr>
          <w:p w14:paraId="27196611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6D707F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Lab Test Scheduling Section</w:t>
            </w:r>
          </w:p>
        </w:tc>
      </w:tr>
      <w:tr w:rsidR="000342D6" w:rsidRPr="000342D6" w14:paraId="2BD7455A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272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lastRenderedPageBreak/>
              <w:t>FR-011</w:t>
            </w:r>
          </w:p>
        </w:tc>
        <w:tc>
          <w:tcPr>
            <w:tcW w:w="0" w:type="auto"/>
            <w:vAlign w:val="center"/>
            <w:hideMark/>
          </w:tcPr>
          <w:p w14:paraId="733CE625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025617A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Doctors shall be able to interpret lab results and update treatment plans accordingly.</w:t>
            </w:r>
          </w:p>
        </w:tc>
        <w:tc>
          <w:tcPr>
            <w:tcW w:w="0" w:type="auto"/>
            <w:vAlign w:val="center"/>
            <w:hideMark/>
          </w:tcPr>
          <w:p w14:paraId="3BD5041B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0B556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Lab Test Scheduling Section</w:t>
            </w:r>
          </w:p>
        </w:tc>
      </w:tr>
      <w:tr w:rsidR="000342D6" w:rsidRPr="000342D6" w14:paraId="5C86513B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62BC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FR-012</w:t>
            </w:r>
          </w:p>
        </w:tc>
        <w:tc>
          <w:tcPr>
            <w:tcW w:w="0" w:type="auto"/>
            <w:vAlign w:val="center"/>
            <w:hideMark/>
          </w:tcPr>
          <w:p w14:paraId="30B4CCB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31E8397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generate itemized bills including consultations, treatments, medications, lab tests, and services.</w:t>
            </w:r>
          </w:p>
        </w:tc>
        <w:tc>
          <w:tcPr>
            <w:tcW w:w="0" w:type="auto"/>
            <w:vAlign w:val="center"/>
            <w:hideMark/>
          </w:tcPr>
          <w:p w14:paraId="64AAFC0A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93F0B7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Billing Section</w:t>
            </w:r>
          </w:p>
        </w:tc>
      </w:tr>
      <w:tr w:rsidR="000342D6" w:rsidRPr="000342D6" w14:paraId="4891A9CC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197B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FR-013</w:t>
            </w:r>
          </w:p>
        </w:tc>
        <w:tc>
          <w:tcPr>
            <w:tcW w:w="0" w:type="auto"/>
            <w:vAlign w:val="center"/>
            <w:hideMark/>
          </w:tcPr>
          <w:p w14:paraId="67C93D6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E4486D5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Patients shall be able to view, download, and pay bills via credit card, debit card, insurance, or cash.</w:t>
            </w:r>
          </w:p>
        </w:tc>
        <w:tc>
          <w:tcPr>
            <w:tcW w:w="0" w:type="auto"/>
            <w:vAlign w:val="center"/>
            <w:hideMark/>
          </w:tcPr>
          <w:p w14:paraId="15F575FE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BC583C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Billing Section</w:t>
            </w:r>
          </w:p>
        </w:tc>
      </w:tr>
      <w:tr w:rsidR="000342D6" w:rsidRPr="000342D6" w14:paraId="328A70E8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BD333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FR-014</w:t>
            </w:r>
          </w:p>
        </w:tc>
        <w:tc>
          <w:tcPr>
            <w:tcW w:w="0" w:type="auto"/>
            <w:vAlign w:val="center"/>
            <w:hideMark/>
          </w:tcPr>
          <w:p w14:paraId="07520813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710C6B6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issue instant receipts via email or SMS upon payment.</w:t>
            </w:r>
          </w:p>
        </w:tc>
        <w:tc>
          <w:tcPr>
            <w:tcW w:w="0" w:type="auto"/>
            <w:vAlign w:val="center"/>
            <w:hideMark/>
          </w:tcPr>
          <w:p w14:paraId="04808E6F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E4E74E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Billing Section</w:t>
            </w:r>
          </w:p>
        </w:tc>
      </w:tr>
      <w:tr w:rsidR="000342D6" w:rsidRPr="000342D6" w14:paraId="5D988A99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3865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FR-015</w:t>
            </w:r>
          </w:p>
        </w:tc>
        <w:tc>
          <w:tcPr>
            <w:tcW w:w="0" w:type="auto"/>
            <w:vAlign w:val="center"/>
            <w:hideMark/>
          </w:tcPr>
          <w:p w14:paraId="7CF2326F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7285D1EB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allow patients to check into the Emergency Room (ER) and submit symptoms, medical history, and urgency level.</w:t>
            </w:r>
          </w:p>
        </w:tc>
        <w:tc>
          <w:tcPr>
            <w:tcW w:w="0" w:type="auto"/>
            <w:vAlign w:val="center"/>
            <w:hideMark/>
          </w:tcPr>
          <w:p w14:paraId="12D31F7B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6B75F1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Emergency Care Section</w:t>
            </w:r>
          </w:p>
        </w:tc>
      </w:tr>
      <w:tr w:rsidR="000342D6" w:rsidRPr="000342D6" w14:paraId="422E6F8B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E693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FR-016</w:t>
            </w:r>
          </w:p>
        </w:tc>
        <w:tc>
          <w:tcPr>
            <w:tcW w:w="0" w:type="auto"/>
            <w:vAlign w:val="center"/>
            <w:hideMark/>
          </w:tcPr>
          <w:p w14:paraId="56DF6AD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5411D6D3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prioritize ER patients based on severity and notify staff instantly.</w:t>
            </w:r>
          </w:p>
        </w:tc>
        <w:tc>
          <w:tcPr>
            <w:tcW w:w="0" w:type="auto"/>
            <w:vAlign w:val="center"/>
            <w:hideMark/>
          </w:tcPr>
          <w:p w14:paraId="4B6B4301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F65BD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Emergency Care Section</w:t>
            </w:r>
          </w:p>
        </w:tc>
      </w:tr>
      <w:tr w:rsidR="000342D6" w:rsidRPr="000342D6" w14:paraId="6ADA41E7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0DED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FR-017</w:t>
            </w:r>
          </w:p>
        </w:tc>
        <w:tc>
          <w:tcPr>
            <w:tcW w:w="0" w:type="auto"/>
            <w:vAlign w:val="center"/>
            <w:hideMark/>
          </w:tcPr>
          <w:p w14:paraId="0774FC31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DFB950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Emergency treatments and follow-ups shall be logged and tracked in the system.</w:t>
            </w:r>
          </w:p>
        </w:tc>
        <w:tc>
          <w:tcPr>
            <w:tcW w:w="0" w:type="auto"/>
            <w:vAlign w:val="center"/>
            <w:hideMark/>
          </w:tcPr>
          <w:p w14:paraId="27911459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C655E7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Emergency Care Section</w:t>
            </w:r>
          </w:p>
        </w:tc>
      </w:tr>
      <w:tr w:rsidR="000342D6" w:rsidRPr="000342D6" w14:paraId="1AF53B74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239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FR-018</w:t>
            </w:r>
          </w:p>
        </w:tc>
        <w:tc>
          <w:tcPr>
            <w:tcW w:w="0" w:type="auto"/>
            <w:vAlign w:val="center"/>
            <w:hideMark/>
          </w:tcPr>
          <w:p w14:paraId="0FA54E9F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53C5D96A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Administrators shall manage staff details, assign roles, create schedules, and track availability.</w:t>
            </w:r>
          </w:p>
        </w:tc>
        <w:tc>
          <w:tcPr>
            <w:tcW w:w="0" w:type="auto"/>
            <w:vAlign w:val="center"/>
            <w:hideMark/>
          </w:tcPr>
          <w:p w14:paraId="6832A56D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013257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Staff Management Section</w:t>
            </w:r>
          </w:p>
        </w:tc>
      </w:tr>
      <w:tr w:rsidR="000342D6" w:rsidRPr="000342D6" w14:paraId="39131A1F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90C1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FR-019</w:t>
            </w:r>
          </w:p>
        </w:tc>
        <w:tc>
          <w:tcPr>
            <w:tcW w:w="0" w:type="auto"/>
            <w:vAlign w:val="center"/>
            <w:hideMark/>
          </w:tcPr>
          <w:p w14:paraId="2A1C1E1F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13BC553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support hiring, training, and performance tracking of staff.</w:t>
            </w:r>
          </w:p>
        </w:tc>
        <w:tc>
          <w:tcPr>
            <w:tcW w:w="0" w:type="auto"/>
            <w:vAlign w:val="center"/>
            <w:hideMark/>
          </w:tcPr>
          <w:p w14:paraId="3B1E0389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7A6F79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Staff Management Section</w:t>
            </w:r>
          </w:p>
        </w:tc>
      </w:tr>
      <w:tr w:rsidR="000342D6" w:rsidRPr="000342D6" w14:paraId="70BBCD95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F4B3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FR-020</w:t>
            </w:r>
          </w:p>
        </w:tc>
        <w:tc>
          <w:tcPr>
            <w:tcW w:w="0" w:type="auto"/>
            <w:vAlign w:val="center"/>
            <w:hideMark/>
          </w:tcPr>
          <w:p w14:paraId="5A013DE9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7CB0E709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Administrators shall manage inventory of medical supplies, tools, and equipment.</w:t>
            </w:r>
          </w:p>
        </w:tc>
        <w:tc>
          <w:tcPr>
            <w:tcW w:w="0" w:type="auto"/>
            <w:vAlign w:val="center"/>
            <w:hideMark/>
          </w:tcPr>
          <w:p w14:paraId="299C4AD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EFFCA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Inventory Management Section</w:t>
            </w:r>
          </w:p>
        </w:tc>
      </w:tr>
      <w:tr w:rsidR="000342D6" w:rsidRPr="000342D6" w14:paraId="19BAE6BA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BB59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FR-021</w:t>
            </w:r>
          </w:p>
        </w:tc>
        <w:tc>
          <w:tcPr>
            <w:tcW w:w="0" w:type="auto"/>
            <w:vAlign w:val="center"/>
            <w:hideMark/>
          </w:tcPr>
          <w:p w14:paraId="4F8226AA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4F121FCC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update inventory levels automatically and alert when stock is low or expiring.</w:t>
            </w:r>
          </w:p>
        </w:tc>
        <w:tc>
          <w:tcPr>
            <w:tcW w:w="0" w:type="auto"/>
            <w:vAlign w:val="center"/>
            <w:hideMark/>
          </w:tcPr>
          <w:p w14:paraId="055ABF5D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6BF5A1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Inventory Management Section</w:t>
            </w:r>
          </w:p>
        </w:tc>
      </w:tr>
      <w:tr w:rsidR="000342D6" w:rsidRPr="000342D6" w14:paraId="66A368F9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1AC1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lastRenderedPageBreak/>
              <w:t>FR-022</w:t>
            </w:r>
          </w:p>
        </w:tc>
        <w:tc>
          <w:tcPr>
            <w:tcW w:w="0" w:type="auto"/>
            <w:vAlign w:val="center"/>
            <w:hideMark/>
          </w:tcPr>
          <w:p w14:paraId="473925E5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766F9C7A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generate discharge summaries including diagnosis, treatment, medications, and follow-up care.</w:t>
            </w:r>
          </w:p>
        </w:tc>
        <w:tc>
          <w:tcPr>
            <w:tcW w:w="0" w:type="auto"/>
            <w:vAlign w:val="center"/>
            <w:hideMark/>
          </w:tcPr>
          <w:p w14:paraId="32D2EFCE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46727F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Discharge Section</w:t>
            </w:r>
          </w:p>
        </w:tc>
      </w:tr>
      <w:tr w:rsidR="000342D6" w:rsidRPr="000342D6" w14:paraId="20C10F70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F57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FR-023</w:t>
            </w:r>
          </w:p>
        </w:tc>
        <w:tc>
          <w:tcPr>
            <w:tcW w:w="0" w:type="auto"/>
            <w:vAlign w:val="center"/>
            <w:hideMark/>
          </w:tcPr>
          <w:p w14:paraId="411AD9DA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3E2445F4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Patients shall be able to schedule follow-up appointments and receive reminders.</w:t>
            </w:r>
          </w:p>
        </w:tc>
        <w:tc>
          <w:tcPr>
            <w:tcW w:w="0" w:type="auto"/>
            <w:vAlign w:val="center"/>
            <w:hideMark/>
          </w:tcPr>
          <w:p w14:paraId="109C7F9B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D8083E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Discharge Section</w:t>
            </w:r>
          </w:p>
        </w:tc>
      </w:tr>
      <w:tr w:rsidR="000342D6" w:rsidRPr="000342D6" w14:paraId="775C93A8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F82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FR-024</w:t>
            </w:r>
          </w:p>
        </w:tc>
        <w:tc>
          <w:tcPr>
            <w:tcW w:w="0" w:type="auto"/>
            <w:vAlign w:val="center"/>
            <w:hideMark/>
          </w:tcPr>
          <w:p w14:paraId="4731E069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5F7AF9BA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provide post-treatment care instructions to discharged patients.</w:t>
            </w:r>
          </w:p>
        </w:tc>
        <w:tc>
          <w:tcPr>
            <w:tcW w:w="0" w:type="auto"/>
            <w:vAlign w:val="center"/>
            <w:hideMark/>
          </w:tcPr>
          <w:p w14:paraId="0BCB4FC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BF6A45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Discharge Section</w:t>
            </w:r>
          </w:p>
        </w:tc>
      </w:tr>
      <w:tr w:rsidR="000342D6" w:rsidRPr="000342D6" w14:paraId="0198D7DE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95E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FR-025</w:t>
            </w:r>
          </w:p>
        </w:tc>
        <w:tc>
          <w:tcPr>
            <w:tcW w:w="0" w:type="auto"/>
            <w:vAlign w:val="center"/>
            <w:hideMark/>
          </w:tcPr>
          <w:p w14:paraId="6017D0B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0CAE3574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patient portal shall allow access to health records, appointments, progress tracking, doctor communication, and payment management.</w:t>
            </w:r>
          </w:p>
        </w:tc>
        <w:tc>
          <w:tcPr>
            <w:tcW w:w="0" w:type="auto"/>
            <w:vAlign w:val="center"/>
            <w:hideMark/>
          </w:tcPr>
          <w:p w14:paraId="12454F2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F94A0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Patient Portal Section</w:t>
            </w:r>
          </w:p>
        </w:tc>
      </w:tr>
      <w:tr w:rsidR="000342D6" w:rsidRPr="000342D6" w14:paraId="1FFBB909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086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FR-026</w:t>
            </w:r>
          </w:p>
        </w:tc>
        <w:tc>
          <w:tcPr>
            <w:tcW w:w="0" w:type="auto"/>
            <w:vAlign w:val="center"/>
            <w:hideMark/>
          </w:tcPr>
          <w:p w14:paraId="4CB576CB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689B1619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enable administrators to generate reports and analyze hospital performance (e.g., patient volume, financials, staff efficiency, resource utilization).</w:t>
            </w:r>
          </w:p>
        </w:tc>
        <w:tc>
          <w:tcPr>
            <w:tcW w:w="0" w:type="auto"/>
            <w:vAlign w:val="center"/>
            <w:hideMark/>
          </w:tcPr>
          <w:p w14:paraId="20AB9A7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50C753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Reporting &amp; Analytics Section</w:t>
            </w:r>
          </w:p>
        </w:tc>
      </w:tr>
    </w:tbl>
    <w:p w14:paraId="16F647BE" w14:textId="77777777" w:rsidR="000342D6" w:rsidRPr="000342D6" w:rsidRDefault="000342D6" w:rsidP="000342D6">
      <w:pPr>
        <w:rPr>
          <w:rFonts w:ascii="Calibri" w:hAnsi="Calibri" w:cs="Calibri"/>
          <w:b/>
          <w:bCs/>
        </w:rPr>
      </w:pPr>
      <w:r w:rsidRPr="000342D6">
        <w:rPr>
          <w:rFonts w:ascii="Segoe UI Emoji" w:hAnsi="Segoe UI Emoji" w:cs="Segoe UI Emoji"/>
          <w:b/>
          <w:bCs/>
        </w:rPr>
        <w:t>🛡️</w:t>
      </w:r>
      <w:r w:rsidRPr="000342D6">
        <w:rPr>
          <w:rFonts w:ascii="Calibri" w:hAnsi="Calibri" w:cs="Calibri"/>
          <w:b/>
          <w:bCs/>
        </w:rPr>
        <w:t xml:space="preserve"> Non-Functional 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535"/>
        <w:gridCol w:w="5073"/>
        <w:gridCol w:w="884"/>
        <w:gridCol w:w="2216"/>
      </w:tblGrid>
      <w:tr w:rsidR="000342D6" w:rsidRPr="000342D6" w14:paraId="3A16F987" w14:textId="77777777" w:rsidTr="00034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B03B7" w14:textId="77777777" w:rsidR="000342D6" w:rsidRPr="000342D6" w:rsidRDefault="000342D6" w:rsidP="000342D6">
            <w:pPr>
              <w:rPr>
                <w:rFonts w:ascii="Calibri" w:hAnsi="Calibri" w:cs="Calibri"/>
                <w:b/>
                <w:bCs/>
              </w:rPr>
            </w:pPr>
            <w:r w:rsidRPr="000342D6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3A4617" w14:textId="77777777" w:rsidR="000342D6" w:rsidRPr="000342D6" w:rsidRDefault="000342D6" w:rsidP="000342D6">
            <w:pPr>
              <w:rPr>
                <w:rFonts w:ascii="Calibri" w:hAnsi="Calibri" w:cs="Calibri"/>
                <w:b/>
                <w:bCs/>
              </w:rPr>
            </w:pPr>
            <w:r w:rsidRPr="000342D6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9FCC8D" w14:textId="77777777" w:rsidR="000342D6" w:rsidRPr="000342D6" w:rsidRDefault="000342D6" w:rsidP="000342D6">
            <w:pPr>
              <w:rPr>
                <w:rFonts w:ascii="Calibri" w:hAnsi="Calibri" w:cs="Calibri"/>
                <w:b/>
                <w:bCs/>
              </w:rPr>
            </w:pPr>
            <w:r w:rsidRPr="000342D6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772D9E" w14:textId="77777777" w:rsidR="000342D6" w:rsidRPr="000342D6" w:rsidRDefault="000342D6" w:rsidP="000342D6">
            <w:pPr>
              <w:rPr>
                <w:rFonts w:ascii="Calibri" w:hAnsi="Calibri" w:cs="Calibri"/>
                <w:b/>
                <w:bCs/>
              </w:rPr>
            </w:pPr>
            <w:r w:rsidRPr="000342D6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81DCB8F" w14:textId="77777777" w:rsidR="000342D6" w:rsidRPr="000342D6" w:rsidRDefault="000342D6" w:rsidP="000342D6">
            <w:pPr>
              <w:rPr>
                <w:rFonts w:ascii="Calibri" w:hAnsi="Calibri" w:cs="Calibri"/>
                <w:b/>
                <w:bCs/>
              </w:rPr>
            </w:pPr>
            <w:r w:rsidRPr="000342D6">
              <w:rPr>
                <w:rFonts w:ascii="Calibri" w:hAnsi="Calibri" w:cs="Calibri"/>
                <w:b/>
                <w:bCs/>
              </w:rPr>
              <w:t>Source</w:t>
            </w:r>
          </w:p>
        </w:tc>
      </w:tr>
      <w:tr w:rsidR="000342D6" w:rsidRPr="000342D6" w14:paraId="732FF6A1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7BF3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35F2CCD4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3EA8B9A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ensure data privacy and security by adhering to industry standards for encryption and protection of medical information.</w:t>
            </w:r>
          </w:p>
        </w:tc>
        <w:tc>
          <w:tcPr>
            <w:tcW w:w="0" w:type="auto"/>
            <w:vAlign w:val="center"/>
            <w:hideMark/>
          </w:tcPr>
          <w:p w14:paraId="69E7374C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41539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Patient Portal Section</w:t>
            </w:r>
          </w:p>
        </w:tc>
      </w:tr>
      <w:tr w:rsidR="000342D6" w:rsidRPr="000342D6" w14:paraId="2D00A960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8297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5E3F975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489D150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be user-friendly and intuitive for all user roles including patients, doctors, nurses, and administrators.</w:t>
            </w:r>
          </w:p>
        </w:tc>
        <w:tc>
          <w:tcPr>
            <w:tcW w:w="0" w:type="auto"/>
            <w:vAlign w:val="center"/>
            <w:hideMark/>
          </w:tcPr>
          <w:p w14:paraId="4D3CB17E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72039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General Description</w:t>
            </w:r>
          </w:p>
        </w:tc>
      </w:tr>
      <w:tr w:rsidR="000342D6" w:rsidRPr="000342D6" w14:paraId="7E59136F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8279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NFR-003</w:t>
            </w:r>
          </w:p>
        </w:tc>
        <w:tc>
          <w:tcPr>
            <w:tcW w:w="0" w:type="auto"/>
            <w:vAlign w:val="center"/>
            <w:hideMark/>
          </w:tcPr>
          <w:p w14:paraId="63901114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28EC2427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be scalable to support increasing patient volume and hospital operations.</w:t>
            </w:r>
          </w:p>
        </w:tc>
        <w:tc>
          <w:tcPr>
            <w:tcW w:w="0" w:type="auto"/>
            <w:vAlign w:val="center"/>
            <w:hideMark/>
          </w:tcPr>
          <w:p w14:paraId="0633B7A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18253C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General Description</w:t>
            </w:r>
          </w:p>
        </w:tc>
      </w:tr>
      <w:tr w:rsidR="000342D6" w:rsidRPr="000342D6" w14:paraId="2F41563A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82B5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NFR-004</w:t>
            </w:r>
          </w:p>
        </w:tc>
        <w:tc>
          <w:tcPr>
            <w:tcW w:w="0" w:type="auto"/>
            <w:vAlign w:val="center"/>
            <w:hideMark/>
          </w:tcPr>
          <w:p w14:paraId="7DE23D7B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6B5D8ED1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provide high availability and reliability to support critical hospital functions including ER and billing.</w:t>
            </w:r>
          </w:p>
        </w:tc>
        <w:tc>
          <w:tcPr>
            <w:tcW w:w="0" w:type="auto"/>
            <w:vAlign w:val="center"/>
            <w:hideMark/>
          </w:tcPr>
          <w:p w14:paraId="7F3CE0EE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8E1826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Emergency Care &amp; Billing Sections</w:t>
            </w:r>
          </w:p>
        </w:tc>
      </w:tr>
      <w:tr w:rsidR="000342D6" w:rsidRPr="000342D6" w14:paraId="304829DE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C28A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NFR-005</w:t>
            </w:r>
          </w:p>
        </w:tc>
        <w:tc>
          <w:tcPr>
            <w:tcW w:w="0" w:type="auto"/>
            <w:vAlign w:val="center"/>
            <w:hideMark/>
          </w:tcPr>
          <w:p w14:paraId="24550F5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6E39282E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support multiple payment methods securely and efficiently.</w:t>
            </w:r>
          </w:p>
        </w:tc>
        <w:tc>
          <w:tcPr>
            <w:tcW w:w="0" w:type="auto"/>
            <w:vAlign w:val="center"/>
            <w:hideMark/>
          </w:tcPr>
          <w:p w14:paraId="21C76ECA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F1FB71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Billing Section</w:t>
            </w:r>
          </w:p>
        </w:tc>
      </w:tr>
      <w:tr w:rsidR="000342D6" w:rsidRPr="000342D6" w14:paraId="1594AA5A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0163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lastRenderedPageBreak/>
              <w:t>NFR-006</w:t>
            </w:r>
          </w:p>
        </w:tc>
        <w:tc>
          <w:tcPr>
            <w:tcW w:w="0" w:type="auto"/>
            <w:vAlign w:val="center"/>
            <w:hideMark/>
          </w:tcPr>
          <w:p w14:paraId="18F127B5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768CFE14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provide timely notifications and reminders to users.</w:t>
            </w:r>
          </w:p>
        </w:tc>
        <w:tc>
          <w:tcPr>
            <w:tcW w:w="0" w:type="auto"/>
            <w:vAlign w:val="center"/>
            <w:hideMark/>
          </w:tcPr>
          <w:p w14:paraId="19FC2F5E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B1E46A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Appointment &amp; Follow-up Sections</w:t>
            </w:r>
          </w:p>
        </w:tc>
      </w:tr>
      <w:tr w:rsidR="000342D6" w:rsidRPr="000342D6" w14:paraId="4CC76C59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EB4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NFR-007</w:t>
            </w:r>
          </w:p>
        </w:tc>
        <w:tc>
          <w:tcPr>
            <w:tcW w:w="0" w:type="auto"/>
            <w:vAlign w:val="center"/>
            <w:hideMark/>
          </w:tcPr>
          <w:p w14:paraId="5EE9DF8D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4D321F7B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maintain audit trails for prescriptions, billing, and staff actions.</w:t>
            </w:r>
          </w:p>
        </w:tc>
        <w:tc>
          <w:tcPr>
            <w:tcW w:w="0" w:type="auto"/>
            <w:vAlign w:val="center"/>
            <w:hideMark/>
          </w:tcPr>
          <w:p w14:paraId="16EE83CF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4352AC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Prescription &amp; Staff Management Sections</w:t>
            </w:r>
          </w:p>
        </w:tc>
      </w:tr>
      <w:tr w:rsidR="000342D6" w:rsidRPr="000342D6" w14:paraId="7C4593F3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6056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NFR-008</w:t>
            </w:r>
          </w:p>
        </w:tc>
        <w:tc>
          <w:tcPr>
            <w:tcW w:w="0" w:type="auto"/>
            <w:vAlign w:val="center"/>
            <w:hideMark/>
          </w:tcPr>
          <w:p w14:paraId="6C407A16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00989CB3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support integration with external labs and pharmacies for seamless data exchange.</w:t>
            </w:r>
          </w:p>
        </w:tc>
        <w:tc>
          <w:tcPr>
            <w:tcW w:w="0" w:type="auto"/>
            <w:vAlign w:val="center"/>
            <w:hideMark/>
          </w:tcPr>
          <w:p w14:paraId="79C0387F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E444630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Lab Test &amp; Prescription Sections</w:t>
            </w:r>
          </w:p>
        </w:tc>
      </w:tr>
      <w:tr w:rsidR="000342D6" w:rsidRPr="000342D6" w14:paraId="69B249AF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BC6E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NFR-009</w:t>
            </w:r>
          </w:p>
        </w:tc>
        <w:tc>
          <w:tcPr>
            <w:tcW w:w="0" w:type="auto"/>
            <w:vAlign w:val="center"/>
            <w:hideMark/>
          </w:tcPr>
          <w:p w14:paraId="6BCE71D8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69F259E9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comply with healthcare regulations such as GDPR for data protection.</w:t>
            </w:r>
          </w:p>
        </w:tc>
        <w:tc>
          <w:tcPr>
            <w:tcW w:w="0" w:type="auto"/>
            <w:vAlign w:val="center"/>
            <w:hideMark/>
          </w:tcPr>
          <w:p w14:paraId="117035F6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D2CA94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Patient Portal Section</w:t>
            </w:r>
          </w:p>
        </w:tc>
      </w:tr>
      <w:tr w:rsidR="000342D6" w:rsidRPr="000342D6" w14:paraId="0858D6CA" w14:textId="77777777" w:rsidTr="0003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A812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NFR-010</w:t>
            </w:r>
          </w:p>
        </w:tc>
        <w:tc>
          <w:tcPr>
            <w:tcW w:w="0" w:type="auto"/>
            <w:vAlign w:val="center"/>
            <w:hideMark/>
          </w:tcPr>
          <w:p w14:paraId="5B59B126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1AEDED54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The system shall support role-based access control to ensure appropriate data visibility and actions.</w:t>
            </w:r>
          </w:p>
        </w:tc>
        <w:tc>
          <w:tcPr>
            <w:tcW w:w="0" w:type="auto"/>
            <w:vAlign w:val="center"/>
            <w:hideMark/>
          </w:tcPr>
          <w:p w14:paraId="34B65FEC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8AA13F" w14:textId="77777777" w:rsidR="000342D6" w:rsidRPr="000342D6" w:rsidRDefault="000342D6" w:rsidP="000342D6">
            <w:pPr>
              <w:rPr>
                <w:rFonts w:ascii="Calibri" w:hAnsi="Calibri" w:cs="Calibri"/>
              </w:rPr>
            </w:pPr>
            <w:r w:rsidRPr="000342D6">
              <w:rPr>
                <w:rFonts w:ascii="Calibri" w:hAnsi="Calibri" w:cs="Calibri"/>
              </w:rPr>
              <w:t>Staff Management Section</w:t>
            </w:r>
          </w:p>
        </w:tc>
      </w:tr>
    </w:tbl>
    <w:p w14:paraId="5334C23F" w14:textId="77777777" w:rsidR="000342D6" w:rsidRPr="000342D6" w:rsidRDefault="000342D6" w:rsidP="000342D6">
      <w:pPr>
        <w:rPr>
          <w:rFonts w:ascii="Calibri" w:hAnsi="Calibri" w:cs="Calibri"/>
          <w:b/>
          <w:bCs/>
        </w:rPr>
      </w:pPr>
      <w:r w:rsidRPr="000342D6">
        <w:rPr>
          <w:rFonts w:ascii="Segoe UI Emoji" w:hAnsi="Segoe UI Emoji" w:cs="Segoe UI Emoji"/>
          <w:b/>
          <w:bCs/>
        </w:rPr>
        <w:t>📌</w:t>
      </w:r>
      <w:r w:rsidRPr="000342D6">
        <w:rPr>
          <w:rFonts w:ascii="Calibri" w:hAnsi="Calibri" w:cs="Calibri"/>
          <w:b/>
          <w:bCs/>
        </w:rPr>
        <w:t xml:space="preserve"> Assumptions</w:t>
      </w:r>
    </w:p>
    <w:p w14:paraId="2A0CD3F0" w14:textId="77777777" w:rsidR="000342D6" w:rsidRPr="000342D6" w:rsidRDefault="000342D6" w:rsidP="000342D6">
      <w:pPr>
        <w:numPr>
          <w:ilvl w:val="0"/>
          <w:numId w:val="12"/>
        </w:numPr>
        <w:rPr>
          <w:rFonts w:ascii="Calibri" w:hAnsi="Calibri" w:cs="Calibri"/>
        </w:rPr>
      </w:pPr>
      <w:r w:rsidRPr="000342D6">
        <w:rPr>
          <w:rFonts w:ascii="Calibri" w:hAnsi="Calibri" w:cs="Calibri"/>
        </w:rPr>
        <w:t>The system will be web-based and accessible via desktop and mobile devices.</w:t>
      </w:r>
    </w:p>
    <w:p w14:paraId="492B6AFD" w14:textId="77777777" w:rsidR="000342D6" w:rsidRPr="000342D6" w:rsidRDefault="000342D6" w:rsidP="000342D6">
      <w:pPr>
        <w:numPr>
          <w:ilvl w:val="0"/>
          <w:numId w:val="12"/>
        </w:numPr>
        <w:rPr>
          <w:rFonts w:ascii="Calibri" w:hAnsi="Calibri" w:cs="Calibri"/>
        </w:rPr>
      </w:pPr>
      <w:r w:rsidRPr="000342D6">
        <w:rPr>
          <w:rFonts w:ascii="Calibri" w:hAnsi="Calibri" w:cs="Calibri"/>
        </w:rPr>
        <w:t>Integration with external systems (labs, pharmacies, insurance providers) is assumed to be feasible via APIs.</w:t>
      </w:r>
    </w:p>
    <w:p w14:paraId="21B44CB8" w14:textId="77777777" w:rsidR="000342D6" w:rsidRPr="000342D6" w:rsidRDefault="000342D6" w:rsidP="000342D6">
      <w:pPr>
        <w:numPr>
          <w:ilvl w:val="0"/>
          <w:numId w:val="12"/>
        </w:numPr>
        <w:rPr>
          <w:rFonts w:ascii="Calibri" w:hAnsi="Calibri" w:cs="Calibri"/>
        </w:rPr>
      </w:pPr>
      <w:r w:rsidRPr="000342D6">
        <w:rPr>
          <w:rFonts w:ascii="Calibri" w:hAnsi="Calibri" w:cs="Calibri"/>
        </w:rPr>
        <w:t>Notifications (email/SMS) will be sent using third-party services.</w:t>
      </w:r>
    </w:p>
    <w:p w14:paraId="1CEFFC66" w14:textId="77777777" w:rsidR="000342D6" w:rsidRPr="000342D6" w:rsidRDefault="000342D6" w:rsidP="000342D6">
      <w:pPr>
        <w:numPr>
          <w:ilvl w:val="0"/>
          <w:numId w:val="12"/>
        </w:numPr>
        <w:rPr>
          <w:rFonts w:ascii="Calibri" w:hAnsi="Calibri" w:cs="Calibri"/>
        </w:rPr>
      </w:pPr>
      <w:r w:rsidRPr="000342D6">
        <w:rPr>
          <w:rFonts w:ascii="Calibri" w:hAnsi="Calibri" w:cs="Calibri"/>
        </w:rPr>
        <w:t>GDPR compliance is assumed to be required due to handling of sensitive patient data.</w:t>
      </w:r>
    </w:p>
    <w:p w14:paraId="3DB28875" w14:textId="77777777" w:rsidR="000342D6" w:rsidRPr="000342D6" w:rsidRDefault="000342D6" w:rsidP="000342D6">
      <w:pPr>
        <w:rPr>
          <w:rFonts w:ascii="Calibri" w:hAnsi="Calibri" w:cs="Calibri"/>
          <w:b/>
          <w:bCs/>
        </w:rPr>
      </w:pPr>
      <w:r w:rsidRPr="000342D6">
        <w:rPr>
          <w:rFonts w:ascii="Segoe UI Emoji" w:hAnsi="Segoe UI Emoji" w:cs="Segoe UI Emoji"/>
          <w:b/>
          <w:bCs/>
        </w:rPr>
        <w:t>❓</w:t>
      </w:r>
      <w:r w:rsidRPr="000342D6">
        <w:rPr>
          <w:rFonts w:ascii="Calibri" w:hAnsi="Calibri" w:cs="Calibri"/>
          <w:b/>
          <w:bCs/>
        </w:rPr>
        <w:t xml:space="preserve"> Clarifications Needed</w:t>
      </w:r>
    </w:p>
    <w:p w14:paraId="0529BB36" w14:textId="77777777" w:rsidR="000342D6" w:rsidRPr="000342D6" w:rsidRDefault="000342D6" w:rsidP="000342D6">
      <w:pPr>
        <w:numPr>
          <w:ilvl w:val="0"/>
          <w:numId w:val="13"/>
        </w:numPr>
        <w:rPr>
          <w:rFonts w:ascii="Calibri" w:hAnsi="Calibri" w:cs="Calibri"/>
        </w:rPr>
      </w:pPr>
      <w:r w:rsidRPr="000342D6">
        <w:rPr>
          <w:rFonts w:ascii="Calibri" w:hAnsi="Calibri" w:cs="Calibri"/>
        </w:rPr>
        <w:t>What specific encryption standards or protocols are expected for data protection?</w:t>
      </w:r>
    </w:p>
    <w:p w14:paraId="2CFFBDC4" w14:textId="77777777" w:rsidR="000342D6" w:rsidRPr="000342D6" w:rsidRDefault="000342D6" w:rsidP="000342D6">
      <w:pPr>
        <w:numPr>
          <w:ilvl w:val="0"/>
          <w:numId w:val="13"/>
        </w:numPr>
        <w:rPr>
          <w:rFonts w:ascii="Calibri" w:hAnsi="Calibri" w:cs="Calibri"/>
        </w:rPr>
      </w:pPr>
      <w:r w:rsidRPr="000342D6">
        <w:rPr>
          <w:rFonts w:ascii="Calibri" w:hAnsi="Calibri" w:cs="Calibri"/>
        </w:rPr>
        <w:t>Will the system support multilingual interfaces for diverse patient demographics?</w:t>
      </w:r>
    </w:p>
    <w:p w14:paraId="6A1FD60D" w14:textId="77777777" w:rsidR="000342D6" w:rsidRPr="000342D6" w:rsidRDefault="000342D6" w:rsidP="000342D6">
      <w:pPr>
        <w:numPr>
          <w:ilvl w:val="0"/>
          <w:numId w:val="13"/>
        </w:numPr>
        <w:rPr>
          <w:rFonts w:ascii="Calibri" w:hAnsi="Calibri" w:cs="Calibri"/>
        </w:rPr>
      </w:pPr>
      <w:r w:rsidRPr="000342D6">
        <w:rPr>
          <w:rFonts w:ascii="Calibri" w:hAnsi="Calibri" w:cs="Calibri"/>
        </w:rPr>
        <w:t>Are there any performance benchmarks (e.g., response time, uptime) that must be met?</w:t>
      </w:r>
    </w:p>
    <w:p w14:paraId="6263A65C" w14:textId="77777777" w:rsidR="000342D6" w:rsidRPr="000342D6" w:rsidRDefault="000342D6" w:rsidP="000342D6">
      <w:pPr>
        <w:numPr>
          <w:ilvl w:val="0"/>
          <w:numId w:val="13"/>
        </w:numPr>
        <w:rPr>
          <w:rFonts w:ascii="Calibri" w:hAnsi="Calibri" w:cs="Calibri"/>
        </w:rPr>
      </w:pPr>
      <w:r w:rsidRPr="000342D6">
        <w:rPr>
          <w:rFonts w:ascii="Calibri" w:hAnsi="Calibri" w:cs="Calibri"/>
        </w:rPr>
        <w:t>Should the system support offline access or functionality in case of network failure?</w:t>
      </w:r>
    </w:p>
    <w:p w14:paraId="23F1F802" w14:textId="77777777" w:rsidR="000342D6" w:rsidRPr="000342D6" w:rsidRDefault="000342D6" w:rsidP="000342D6">
      <w:pPr>
        <w:numPr>
          <w:ilvl w:val="0"/>
          <w:numId w:val="13"/>
        </w:numPr>
        <w:rPr>
          <w:rFonts w:ascii="Calibri" w:hAnsi="Calibri" w:cs="Calibri"/>
        </w:rPr>
      </w:pPr>
      <w:r w:rsidRPr="000342D6">
        <w:rPr>
          <w:rFonts w:ascii="Calibri" w:hAnsi="Calibri" w:cs="Calibri"/>
        </w:rPr>
        <w:t>Are there specific reporting formats or KPIs required for the analytics module?</w:t>
      </w:r>
    </w:p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747CAC"/>
    <w:multiLevelType w:val="multilevel"/>
    <w:tmpl w:val="49AA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BC2F12"/>
    <w:multiLevelType w:val="multilevel"/>
    <w:tmpl w:val="1B9A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451939">
    <w:abstractNumId w:val="7"/>
  </w:num>
  <w:num w:numId="2" w16cid:durableId="855994773">
    <w:abstractNumId w:val="12"/>
  </w:num>
  <w:num w:numId="3" w16cid:durableId="1780954970">
    <w:abstractNumId w:val="5"/>
  </w:num>
  <w:num w:numId="4" w16cid:durableId="195122856">
    <w:abstractNumId w:val="4"/>
  </w:num>
  <w:num w:numId="5" w16cid:durableId="1847360864">
    <w:abstractNumId w:val="2"/>
  </w:num>
  <w:num w:numId="6" w16cid:durableId="1448351186">
    <w:abstractNumId w:val="3"/>
  </w:num>
  <w:num w:numId="7" w16cid:durableId="149057438">
    <w:abstractNumId w:val="8"/>
  </w:num>
  <w:num w:numId="8" w16cid:durableId="1875193734">
    <w:abstractNumId w:val="9"/>
  </w:num>
  <w:num w:numId="9" w16cid:durableId="1904215796">
    <w:abstractNumId w:val="11"/>
  </w:num>
  <w:num w:numId="10" w16cid:durableId="590546829">
    <w:abstractNumId w:val="0"/>
  </w:num>
  <w:num w:numId="11" w16cid:durableId="694886989">
    <w:abstractNumId w:val="10"/>
  </w:num>
  <w:num w:numId="12" w16cid:durableId="161050976">
    <w:abstractNumId w:val="1"/>
  </w:num>
  <w:num w:numId="13" w16cid:durableId="128788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342D6"/>
    <w:rsid w:val="003411AC"/>
    <w:rsid w:val="00557536"/>
    <w:rsid w:val="00753A4A"/>
    <w:rsid w:val="008728D5"/>
    <w:rsid w:val="00A4118F"/>
    <w:rsid w:val="00B05159"/>
    <w:rsid w:val="00CF69E3"/>
    <w:rsid w:val="00D4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0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2025-07-16T20:01:00Z</dcterms:created>
  <dcterms:modified xsi:type="dcterms:W3CDTF">2025-08-16T15:56:00Z</dcterms:modified>
</cp:coreProperties>
</file>