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BF48" w14:textId="07DEE4BD" w:rsidR="00AB76D0" w:rsidRDefault="004754F5" w:rsidP="006C0094">
      <w:pPr>
        <w:jc w:val="both"/>
        <w:rPr>
          <w:rFonts w:ascii="Calibri" w:hAnsi="Calibri" w:cs="Calibri"/>
          <w:b/>
          <w:bCs/>
        </w:rPr>
      </w:pPr>
      <w:r w:rsidRPr="004754F5">
        <w:rPr>
          <w:rFonts w:ascii="Calibri" w:hAnsi="Calibri" w:cs="Calibri"/>
          <w:b/>
          <w:bCs/>
        </w:rPr>
        <w:t>Prompt:</w:t>
      </w:r>
    </w:p>
    <w:p w14:paraId="67ED457D" w14:textId="009004F9" w:rsidR="004754F5" w:rsidRDefault="004754F5" w:rsidP="006C0094">
      <w:pPr>
        <w:jc w:val="both"/>
        <w:rPr>
          <w:rFonts w:ascii="Calibri" w:hAnsi="Calibri" w:cs="Calibri"/>
        </w:rPr>
      </w:pPr>
      <w:r w:rsidRPr="004754F5">
        <w:rPr>
          <w:rFonts w:ascii="Calibri" w:hAnsi="Calibri" w:cs="Calibri"/>
        </w:rPr>
        <w:t xml:space="preserve">You are an experienced QA Engineer. Carefully analyze the attached SRS and generate manual test cases with full coverage (positive, negative, and boundary value conditions). Each test case must </w:t>
      </w:r>
      <w:proofErr w:type="gramStart"/>
      <w:r w:rsidRPr="004754F5">
        <w:rPr>
          <w:rFonts w:ascii="Calibri" w:hAnsi="Calibri" w:cs="Calibri"/>
        </w:rPr>
        <w:t>include:</w:t>
      </w:r>
      <w:proofErr w:type="gramEnd"/>
      <w:r w:rsidRPr="004754F5">
        <w:rPr>
          <w:rFonts w:ascii="Calibri" w:hAnsi="Calibri" w:cs="Calibri"/>
        </w:rPr>
        <w:t xml:space="preserve"> Module, Requirement ID(s), Test Case ID, Objective, Preconditions/Setup, Steps (numbered), Test Data, Expected Result, Priority, and Type (Functional/Non-Functional). Also, create a Requirement Traceability Matrix (RTM) mapping each requirement to one or more test cases.</w:t>
      </w:r>
    </w:p>
    <w:p w14:paraId="242B45C0" w14:textId="7E5D4464" w:rsidR="00A710DB" w:rsidRDefault="00A710DB" w:rsidP="006C0094">
      <w:pPr>
        <w:jc w:val="both"/>
        <w:rPr>
          <w:rFonts w:ascii="Calibri" w:hAnsi="Calibri" w:cs="Calibri"/>
          <w:b/>
          <w:bCs/>
        </w:rPr>
      </w:pPr>
      <w:r w:rsidRPr="00A710DB">
        <w:rPr>
          <w:rFonts w:ascii="Calibri" w:hAnsi="Calibri" w:cs="Calibri"/>
          <w:b/>
          <w:bCs/>
        </w:rPr>
        <w:t>Summary:</w:t>
      </w:r>
    </w:p>
    <w:p w14:paraId="0A3280D1" w14:textId="77777777" w:rsidR="003F2AE9" w:rsidRPr="003F2AE9" w:rsidRDefault="003F2AE9" w:rsidP="003F2AE9">
      <w:p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Key observations (why the scores fall where they do):</w:t>
      </w:r>
    </w:p>
    <w:p w14:paraId="4E849A88" w14:textId="77777777" w:rsidR="003F2AE9" w:rsidRPr="003F2AE9" w:rsidRDefault="003F2AE9" w:rsidP="003F2AE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Microsoft Copilot</w:t>
      </w:r>
      <w:r w:rsidRPr="003F2AE9">
        <w:rPr>
          <w:rFonts w:ascii="Calibri" w:hAnsi="Calibri" w:cs="Calibri"/>
        </w:rPr>
        <w:t xml:space="preserve">: Broadest end-to-end scope with strong </w:t>
      </w:r>
      <w:r w:rsidRPr="003F2AE9">
        <w:rPr>
          <w:rFonts w:ascii="Calibri" w:hAnsi="Calibri" w:cs="Calibri"/>
          <w:b/>
          <w:bCs/>
        </w:rPr>
        <w:t>non-functional</w:t>
      </w:r>
      <w:r w:rsidRPr="003F2AE9">
        <w:rPr>
          <w:rFonts w:ascii="Calibri" w:hAnsi="Calibri" w:cs="Calibri"/>
        </w:rPr>
        <w:t xml:space="preserve"> coverage (performance SLOs, security/PCI, safety, usability/portability, scalability) and integration/interfaces (JWT/DB/FCM/SMTP). This drives high completeness, coverage, and bug-finding potential. </w:t>
      </w:r>
    </w:p>
    <w:p w14:paraId="50292D9F" w14:textId="77777777" w:rsidR="003F2AE9" w:rsidRPr="003F2AE9" w:rsidRDefault="003F2AE9" w:rsidP="003F2AE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Claude</w:t>
      </w:r>
      <w:r w:rsidRPr="003F2AE9">
        <w:rPr>
          <w:rFonts w:ascii="Calibri" w:hAnsi="Calibri" w:cs="Calibri"/>
        </w:rPr>
        <w:t xml:space="preserve">: Very well-structured suite with </w:t>
      </w:r>
      <w:r w:rsidRPr="003F2AE9">
        <w:rPr>
          <w:rFonts w:ascii="Calibri" w:hAnsi="Calibri" w:cs="Calibri"/>
          <w:b/>
          <w:bCs/>
        </w:rPr>
        <w:t>RTM</w:t>
      </w:r>
      <w:r w:rsidRPr="003F2AE9">
        <w:rPr>
          <w:rFonts w:ascii="Calibri" w:hAnsi="Calibri" w:cs="Calibri"/>
        </w:rPr>
        <w:t xml:space="preserve">, explicit test counts by module/type, and additional </w:t>
      </w:r>
      <w:r w:rsidRPr="003F2AE9">
        <w:rPr>
          <w:rFonts w:ascii="Calibri" w:hAnsi="Calibri" w:cs="Calibri"/>
          <w:b/>
          <w:bCs/>
        </w:rPr>
        <w:t>BVA and integration flows</w:t>
      </w:r>
      <w:r w:rsidRPr="003F2AE9">
        <w:rPr>
          <w:rFonts w:ascii="Calibri" w:hAnsi="Calibri" w:cs="Calibri"/>
        </w:rPr>
        <w:t xml:space="preserve">; slightly less depth on interfaces than Copilot but great completeness and traceability. </w:t>
      </w:r>
    </w:p>
    <w:p w14:paraId="56C7FAE9" w14:textId="77777777" w:rsidR="003F2AE9" w:rsidRPr="003F2AE9" w:rsidRDefault="003F2AE9" w:rsidP="003F2AE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ChatGPT</w:t>
      </w:r>
      <w:r w:rsidRPr="003F2AE9">
        <w:rPr>
          <w:rFonts w:ascii="Calibri" w:hAnsi="Calibri" w:cs="Calibri"/>
        </w:rPr>
        <w:t xml:space="preserve">: Solid functional coverage across advertiser/driver/admin plus a meaningful </w:t>
      </w:r>
      <w:r w:rsidRPr="003F2AE9">
        <w:rPr>
          <w:rFonts w:ascii="Calibri" w:hAnsi="Calibri" w:cs="Calibri"/>
          <w:b/>
          <w:bCs/>
        </w:rPr>
        <w:t>non-functional</w:t>
      </w:r>
      <w:r w:rsidRPr="003F2AE9">
        <w:rPr>
          <w:rFonts w:ascii="Calibri" w:hAnsi="Calibri" w:cs="Calibri"/>
        </w:rPr>
        <w:t xml:space="preserve"> slice (security/performance/safety/usability) and an </w:t>
      </w:r>
      <w:r w:rsidRPr="003F2AE9">
        <w:rPr>
          <w:rFonts w:ascii="Calibri" w:hAnsi="Calibri" w:cs="Calibri"/>
          <w:b/>
          <w:bCs/>
        </w:rPr>
        <w:t>RTM</w:t>
      </w:r>
      <w:r w:rsidRPr="003F2AE9">
        <w:rPr>
          <w:rFonts w:ascii="Calibri" w:hAnsi="Calibri" w:cs="Calibri"/>
        </w:rPr>
        <w:t xml:space="preserve">; fewer integration/interface specifics than Copilot and fewer formal counts than Claude. </w:t>
      </w:r>
      <w:r w:rsidRPr="003F2AE9">
        <w:rPr>
          <w:rFonts w:ascii="Calibri" w:hAnsi="Calibri" w:cs="Calibri"/>
          <w:i/>
          <w:iCs/>
        </w:rPr>
        <w:t>(Derived from the provided spreadsheet “Test Cases” &amp; “RTM” sheets with 63 TCs and 123 RTM mappings.)</w:t>
      </w:r>
    </w:p>
    <w:p w14:paraId="50F1A7CB" w14:textId="77777777" w:rsidR="003F2AE9" w:rsidRPr="003F2AE9" w:rsidRDefault="003F2AE9" w:rsidP="003F2AE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Grok</w:t>
      </w:r>
      <w:r w:rsidRPr="003F2AE9">
        <w:rPr>
          <w:rFonts w:ascii="Calibri" w:hAnsi="Calibri" w:cs="Calibri"/>
        </w:rPr>
        <w:t xml:space="preserve">: Concise set focused on happy-path functional scenarios (registration/login/campaign/payment/tracking); minimal negatives, no RTM, limited non-functional—so lower completeness and bug-discovery reach. </w:t>
      </w:r>
    </w:p>
    <w:p w14:paraId="61BEE6D8" w14:textId="77777777" w:rsidR="003F2AE9" w:rsidRPr="003F2AE9" w:rsidRDefault="003F2AE9" w:rsidP="003F2AE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Human suite (benchmark)</w:t>
      </w:r>
      <w:r w:rsidRPr="003F2AE9">
        <w:rPr>
          <w:rFonts w:ascii="Calibri" w:hAnsi="Calibri" w:cs="Calibri"/>
        </w:rPr>
        <w:t xml:space="preserve">: Strong on </w:t>
      </w:r>
      <w:r w:rsidRPr="003F2AE9">
        <w:rPr>
          <w:rFonts w:ascii="Calibri" w:hAnsi="Calibri" w:cs="Calibri"/>
          <w:b/>
          <w:bCs/>
        </w:rPr>
        <w:t>practical execution details</w:t>
      </w:r>
      <w:r w:rsidRPr="003F2AE9">
        <w:rPr>
          <w:rFonts w:ascii="Calibri" w:hAnsi="Calibri" w:cs="Calibri"/>
        </w:rPr>
        <w:t xml:space="preserve"> (platforms, actual results) and some security/usability scenarios (e.g., session timeout), but lacks formal RTM, broad NF/security taxonomy, and systematic BVA/integration coverage across modules. </w:t>
      </w:r>
    </w:p>
    <w:p w14:paraId="73AACCF9" w14:textId="77777777" w:rsidR="003F2AE9" w:rsidRPr="003F2AE9" w:rsidRDefault="003F2AE9" w:rsidP="003F2AE9">
      <w:pPr>
        <w:jc w:val="both"/>
        <w:rPr>
          <w:rFonts w:ascii="Calibri" w:hAnsi="Calibri" w:cs="Calibri"/>
          <w:b/>
          <w:bCs/>
        </w:rPr>
      </w:pPr>
      <w:r w:rsidRPr="003F2AE9">
        <w:rPr>
          <w:rFonts w:ascii="Calibri" w:hAnsi="Calibri" w:cs="Calibri"/>
          <w:b/>
          <w:bCs/>
        </w:rPr>
        <w:t>Ranking table (scores are relative to the human suite = 100 baseline)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1000"/>
        <w:gridCol w:w="1453"/>
        <w:gridCol w:w="1028"/>
        <w:gridCol w:w="1043"/>
        <w:gridCol w:w="858"/>
        <w:gridCol w:w="1074"/>
        <w:gridCol w:w="988"/>
        <w:gridCol w:w="844"/>
      </w:tblGrid>
      <w:tr w:rsidR="003F2AE9" w:rsidRPr="003F2AE9" w14:paraId="241A2283" w14:textId="77777777" w:rsidTr="003F2AE9">
        <w:tc>
          <w:tcPr>
            <w:tcW w:w="0" w:type="auto"/>
            <w:hideMark/>
          </w:tcPr>
          <w:p w14:paraId="7A866AD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1BE6440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50189522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5A1E27CB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51E98CE8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14:paraId="07CF8B48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 xml:space="preserve">Quality of </w:t>
            </w:r>
            <w:r w:rsidRPr="003F2AE9">
              <w:rPr>
                <w:rFonts w:ascii="Calibri" w:hAnsi="Calibri" w:cs="Calibri"/>
                <w:b/>
                <w:bCs/>
              </w:rPr>
              <w:lastRenderedPageBreak/>
              <w:t>Test Cases</w:t>
            </w:r>
          </w:p>
        </w:tc>
        <w:tc>
          <w:tcPr>
            <w:tcW w:w="0" w:type="auto"/>
            <w:hideMark/>
          </w:tcPr>
          <w:p w14:paraId="401F0B51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lastRenderedPageBreak/>
              <w:t>Bug Detection</w:t>
            </w:r>
          </w:p>
        </w:tc>
        <w:tc>
          <w:tcPr>
            <w:tcW w:w="0" w:type="auto"/>
            <w:hideMark/>
          </w:tcPr>
          <w:p w14:paraId="02020B2E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237394A4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3F2AE9">
              <w:rPr>
                <w:rFonts w:ascii="Calibri" w:hAnsi="Calibri" w:cs="Calibri"/>
                <w:b/>
                <w:bCs/>
              </w:rPr>
              <w:t>Overall</w:t>
            </w:r>
          </w:p>
        </w:tc>
      </w:tr>
      <w:tr w:rsidR="003F2AE9" w:rsidRPr="003F2AE9" w14:paraId="3382C995" w14:textId="77777777" w:rsidTr="003F2AE9">
        <w:tc>
          <w:tcPr>
            <w:tcW w:w="0" w:type="auto"/>
            <w:hideMark/>
          </w:tcPr>
          <w:p w14:paraId="19AAB849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456C80F1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6E9B6EC5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5BF577DF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73048D09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10A3891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6CCFADF1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7650EE49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19D24A8D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93</w:t>
            </w:r>
          </w:p>
        </w:tc>
      </w:tr>
      <w:tr w:rsidR="003F2AE9" w:rsidRPr="003F2AE9" w14:paraId="19CC1102" w14:textId="77777777" w:rsidTr="003F2AE9">
        <w:tc>
          <w:tcPr>
            <w:tcW w:w="0" w:type="auto"/>
            <w:hideMark/>
          </w:tcPr>
          <w:p w14:paraId="3B7C221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243562DE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2F1E9832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43C17CD2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70DE6924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F7476A7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51F89FC9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87</w:t>
            </w:r>
          </w:p>
        </w:tc>
        <w:tc>
          <w:tcPr>
            <w:tcW w:w="0" w:type="auto"/>
            <w:hideMark/>
          </w:tcPr>
          <w:p w14:paraId="4A16C7E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670083C5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92</w:t>
            </w:r>
          </w:p>
        </w:tc>
      </w:tr>
      <w:tr w:rsidR="003F2AE9" w:rsidRPr="003F2AE9" w14:paraId="093940D5" w14:textId="77777777" w:rsidTr="003F2AE9">
        <w:tc>
          <w:tcPr>
            <w:tcW w:w="0" w:type="auto"/>
            <w:hideMark/>
          </w:tcPr>
          <w:p w14:paraId="44B5378B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7720A3B6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3A35839D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89</w:t>
            </w:r>
          </w:p>
        </w:tc>
        <w:tc>
          <w:tcPr>
            <w:tcW w:w="0" w:type="auto"/>
            <w:hideMark/>
          </w:tcPr>
          <w:p w14:paraId="3206F9A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0A51AF1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hideMark/>
          </w:tcPr>
          <w:p w14:paraId="6907791F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5EBE97D7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50D3FD6E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6FAE3522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89</w:t>
            </w:r>
          </w:p>
        </w:tc>
      </w:tr>
      <w:tr w:rsidR="003F2AE9" w:rsidRPr="003F2AE9" w14:paraId="5320117D" w14:textId="77777777" w:rsidTr="003F2AE9">
        <w:tc>
          <w:tcPr>
            <w:tcW w:w="0" w:type="auto"/>
            <w:hideMark/>
          </w:tcPr>
          <w:p w14:paraId="7478D902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5B2A1351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84</w:t>
            </w:r>
          </w:p>
        </w:tc>
        <w:tc>
          <w:tcPr>
            <w:tcW w:w="0" w:type="auto"/>
            <w:hideMark/>
          </w:tcPr>
          <w:p w14:paraId="7833F259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7BE53E0F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77</w:t>
            </w:r>
          </w:p>
        </w:tc>
        <w:tc>
          <w:tcPr>
            <w:tcW w:w="0" w:type="auto"/>
            <w:hideMark/>
          </w:tcPr>
          <w:p w14:paraId="248ABDD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84</w:t>
            </w:r>
          </w:p>
        </w:tc>
        <w:tc>
          <w:tcPr>
            <w:tcW w:w="0" w:type="auto"/>
            <w:hideMark/>
          </w:tcPr>
          <w:p w14:paraId="79A276DD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79</w:t>
            </w:r>
          </w:p>
        </w:tc>
        <w:tc>
          <w:tcPr>
            <w:tcW w:w="0" w:type="auto"/>
            <w:hideMark/>
          </w:tcPr>
          <w:p w14:paraId="68B6E33C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72</w:t>
            </w:r>
          </w:p>
        </w:tc>
        <w:tc>
          <w:tcPr>
            <w:tcW w:w="0" w:type="auto"/>
            <w:hideMark/>
          </w:tcPr>
          <w:p w14:paraId="4B3864D0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</w:rPr>
              <w:t>84</w:t>
            </w:r>
          </w:p>
        </w:tc>
        <w:tc>
          <w:tcPr>
            <w:tcW w:w="0" w:type="auto"/>
            <w:hideMark/>
          </w:tcPr>
          <w:p w14:paraId="4D806E9B" w14:textId="77777777" w:rsidR="003F2AE9" w:rsidRPr="003F2AE9" w:rsidRDefault="003F2AE9" w:rsidP="003F2AE9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3F2AE9">
              <w:rPr>
                <w:rFonts w:ascii="Calibri" w:hAnsi="Calibri" w:cs="Calibri"/>
                <w:b/>
                <w:bCs/>
              </w:rPr>
              <w:t>79</w:t>
            </w:r>
          </w:p>
        </w:tc>
      </w:tr>
    </w:tbl>
    <w:p w14:paraId="104BD8CE" w14:textId="77777777" w:rsidR="003F2AE9" w:rsidRPr="003F2AE9" w:rsidRDefault="003F2AE9" w:rsidP="003F2AE9">
      <w:p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Why these numbers?</w:t>
      </w:r>
    </w:p>
    <w:p w14:paraId="48C91BFF" w14:textId="77777777" w:rsidR="003F2AE9" w:rsidRPr="003F2AE9" w:rsidRDefault="003F2AE9" w:rsidP="003F2AE9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Completeness &amp; Coverage:</w:t>
      </w:r>
      <w:r w:rsidRPr="003F2AE9">
        <w:rPr>
          <w:rFonts w:ascii="Calibri" w:hAnsi="Calibri" w:cs="Calibri"/>
        </w:rPr>
        <w:t xml:space="preserve"> Copilot/Claude </w:t>
      </w:r>
      <w:proofErr w:type="gramStart"/>
      <w:r w:rsidRPr="003F2AE9">
        <w:rPr>
          <w:rFonts w:ascii="Calibri" w:hAnsi="Calibri" w:cs="Calibri"/>
        </w:rPr>
        <w:t>include</w:t>
      </w:r>
      <w:proofErr w:type="gramEnd"/>
      <w:r w:rsidRPr="003F2AE9">
        <w:rPr>
          <w:rFonts w:ascii="Calibri" w:hAnsi="Calibri" w:cs="Calibri"/>
        </w:rPr>
        <w:t xml:space="preserve"> wide module span plus explicit </w:t>
      </w:r>
      <w:r w:rsidRPr="003F2AE9">
        <w:rPr>
          <w:rFonts w:ascii="Calibri" w:hAnsi="Calibri" w:cs="Calibri"/>
          <w:b/>
          <w:bCs/>
        </w:rPr>
        <w:t>non-functional/security/performance</w:t>
      </w:r>
      <w:r w:rsidRPr="003F2AE9">
        <w:rPr>
          <w:rFonts w:ascii="Calibri" w:hAnsi="Calibri" w:cs="Calibri"/>
        </w:rPr>
        <w:t xml:space="preserve"> suites; Claude also publishes </w:t>
      </w:r>
      <w:r w:rsidRPr="003F2AE9">
        <w:rPr>
          <w:rFonts w:ascii="Calibri" w:hAnsi="Calibri" w:cs="Calibri"/>
          <w:b/>
          <w:bCs/>
        </w:rPr>
        <w:t xml:space="preserve">distribution counts and </w:t>
      </w:r>
      <w:proofErr w:type="gramStart"/>
      <w:r w:rsidRPr="003F2AE9">
        <w:rPr>
          <w:rFonts w:ascii="Calibri" w:hAnsi="Calibri" w:cs="Calibri"/>
          <w:b/>
          <w:bCs/>
        </w:rPr>
        <w:t>an RTM</w:t>
      </w:r>
      <w:proofErr w:type="gramEnd"/>
      <w:r w:rsidRPr="003F2AE9">
        <w:rPr>
          <w:rFonts w:ascii="Calibri" w:hAnsi="Calibri" w:cs="Calibri"/>
        </w:rPr>
        <w:t xml:space="preserve">, boosting traceability and measured coverage. </w:t>
      </w:r>
    </w:p>
    <w:p w14:paraId="6643D236" w14:textId="77777777" w:rsidR="003F2AE9" w:rsidRPr="003F2AE9" w:rsidRDefault="003F2AE9" w:rsidP="003F2AE9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Bug Detection:</w:t>
      </w:r>
      <w:r w:rsidRPr="003F2AE9">
        <w:rPr>
          <w:rFonts w:ascii="Calibri" w:hAnsi="Calibri" w:cs="Calibri"/>
        </w:rPr>
        <w:t xml:space="preserve"> Copilot’s security/perf/safety tests, integration points (JWT, FCM, SMTP, DB), and business-rule checks raise defect-finding breadth; Claude’s BVA/negative/integration also score well; </w:t>
      </w:r>
      <w:proofErr w:type="spellStart"/>
      <w:r w:rsidRPr="003F2AE9">
        <w:rPr>
          <w:rFonts w:ascii="Calibri" w:hAnsi="Calibri" w:cs="Calibri"/>
        </w:rPr>
        <w:t>Grok’s</w:t>
      </w:r>
      <w:proofErr w:type="spellEnd"/>
      <w:r w:rsidRPr="003F2AE9">
        <w:rPr>
          <w:rFonts w:ascii="Calibri" w:hAnsi="Calibri" w:cs="Calibri"/>
        </w:rPr>
        <w:t xml:space="preserve"> narrower happy-path focus lowers this. </w:t>
      </w:r>
    </w:p>
    <w:p w14:paraId="52E453E2" w14:textId="77777777" w:rsidR="003F2AE9" w:rsidRPr="003F2AE9" w:rsidRDefault="003F2AE9" w:rsidP="003F2AE9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Usability &amp; Efficiency:</w:t>
      </w:r>
      <w:r w:rsidRPr="003F2AE9">
        <w:rPr>
          <w:rFonts w:ascii="Calibri" w:hAnsi="Calibri" w:cs="Calibri"/>
        </w:rPr>
        <w:t xml:space="preserve"> Human cases excel in pragmatic clarity (steps, platforms, “actual output”), but AI suites (especially Copilot/Claude) provide cleaner, reusable structures and environment prerequisites, making them efficient in planning/execution at scale. </w:t>
      </w:r>
    </w:p>
    <w:p w14:paraId="1C72DF05" w14:textId="77777777" w:rsidR="003F2AE9" w:rsidRPr="003F2AE9" w:rsidRDefault="003F2AE9" w:rsidP="003F2AE9">
      <w:pPr>
        <w:jc w:val="both"/>
        <w:rPr>
          <w:rFonts w:ascii="Calibri" w:hAnsi="Calibri" w:cs="Calibri"/>
          <w:b/>
          <w:bCs/>
        </w:rPr>
      </w:pPr>
      <w:r w:rsidRPr="003F2AE9">
        <w:rPr>
          <w:rFonts w:ascii="Calibri" w:hAnsi="Calibri" w:cs="Calibri"/>
          <w:b/>
          <w:bCs/>
        </w:rPr>
        <w:t>Verdict — AI vs. Human</w:t>
      </w:r>
    </w:p>
    <w:p w14:paraId="7DE27517" w14:textId="77777777" w:rsidR="003F2AE9" w:rsidRPr="003F2AE9" w:rsidRDefault="003F2AE9" w:rsidP="003F2AE9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Best overall:</w:t>
      </w:r>
      <w:r w:rsidRPr="003F2AE9">
        <w:rPr>
          <w:rFonts w:ascii="Calibri" w:hAnsi="Calibri" w:cs="Calibri"/>
        </w:rPr>
        <w:t xml:space="preserve"> </w:t>
      </w:r>
      <w:r w:rsidRPr="003F2AE9">
        <w:rPr>
          <w:rFonts w:ascii="Calibri" w:hAnsi="Calibri" w:cs="Calibri"/>
          <w:b/>
          <w:bCs/>
        </w:rPr>
        <w:t>Microsoft Copilot</w:t>
      </w:r>
      <w:r w:rsidRPr="003F2AE9">
        <w:rPr>
          <w:rFonts w:ascii="Calibri" w:hAnsi="Calibri" w:cs="Calibri"/>
        </w:rPr>
        <w:t xml:space="preserve">, closely followed by </w:t>
      </w:r>
      <w:r w:rsidRPr="003F2AE9">
        <w:rPr>
          <w:rFonts w:ascii="Calibri" w:hAnsi="Calibri" w:cs="Calibri"/>
          <w:b/>
          <w:bCs/>
        </w:rPr>
        <w:t>Claude</w:t>
      </w:r>
      <w:r w:rsidRPr="003F2AE9">
        <w:rPr>
          <w:rFonts w:ascii="Calibri" w:hAnsi="Calibri" w:cs="Calibri"/>
        </w:rPr>
        <w:t>.</w:t>
      </w:r>
    </w:p>
    <w:p w14:paraId="73B2EEFC" w14:textId="77777777" w:rsidR="003F2AE9" w:rsidRPr="003F2AE9" w:rsidRDefault="003F2AE9" w:rsidP="003F2AE9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3F2AE9">
        <w:rPr>
          <w:rFonts w:ascii="Calibri" w:hAnsi="Calibri" w:cs="Calibri"/>
          <w:b/>
          <w:bCs/>
        </w:rPr>
        <w:t>Human vs. AI:</w:t>
      </w:r>
      <w:r w:rsidRPr="003F2AE9">
        <w:rPr>
          <w:rFonts w:ascii="Calibri" w:hAnsi="Calibri" w:cs="Calibri"/>
        </w:rPr>
        <w:t xml:space="preserve"> The </w:t>
      </w:r>
      <w:r w:rsidRPr="003F2AE9">
        <w:rPr>
          <w:rFonts w:ascii="Calibri" w:hAnsi="Calibri" w:cs="Calibri"/>
          <w:b/>
          <w:bCs/>
        </w:rPr>
        <w:t>human suite</w:t>
      </w:r>
      <w:r w:rsidRPr="003F2AE9">
        <w:rPr>
          <w:rFonts w:ascii="Calibri" w:hAnsi="Calibri" w:cs="Calibri"/>
        </w:rPr>
        <w:t xml:space="preserve"> remains invaluable for </w:t>
      </w:r>
      <w:r w:rsidRPr="003F2AE9">
        <w:rPr>
          <w:rFonts w:ascii="Calibri" w:hAnsi="Calibri" w:cs="Calibri"/>
          <w:b/>
          <w:bCs/>
        </w:rPr>
        <w:t>real-world operability</w:t>
      </w:r>
      <w:r w:rsidRPr="003F2AE9">
        <w:rPr>
          <w:rFonts w:ascii="Calibri" w:hAnsi="Calibri" w:cs="Calibri"/>
        </w:rPr>
        <w:t xml:space="preserve"> (device/browser notes, observed results, lived edge cases). However, for formal </w:t>
      </w:r>
      <w:r w:rsidRPr="003F2AE9">
        <w:rPr>
          <w:rFonts w:ascii="Calibri" w:hAnsi="Calibri" w:cs="Calibri"/>
          <w:b/>
          <w:bCs/>
        </w:rPr>
        <w:t>completeness, traceability (RTM), and broad NFR/security coverage</w:t>
      </w:r>
      <w:r w:rsidRPr="003F2AE9">
        <w:rPr>
          <w:rFonts w:ascii="Calibri" w:hAnsi="Calibri" w:cs="Calibri"/>
        </w:rPr>
        <w:t xml:space="preserve">, the </w:t>
      </w:r>
      <w:r w:rsidRPr="003F2AE9">
        <w:rPr>
          <w:rFonts w:ascii="Calibri" w:hAnsi="Calibri" w:cs="Calibri"/>
          <w:b/>
          <w:bCs/>
        </w:rPr>
        <w:t>top AI suites (Copilot/Claude)</w:t>
      </w:r>
      <w:r w:rsidRPr="003F2AE9">
        <w:rPr>
          <w:rFonts w:ascii="Calibri" w:hAnsi="Calibri" w:cs="Calibri"/>
        </w:rPr>
        <w:t xml:space="preserve"> are </w:t>
      </w:r>
      <w:r w:rsidRPr="003F2AE9">
        <w:rPr>
          <w:rFonts w:ascii="Calibri" w:hAnsi="Calibri" w:cs="Calibri"/>
          <w:b/>
          <w:bCs/>
        </w:rPr>
        <w:t>better</w:t>
      </w:r>
      <w:r w:rsidRPr="003F2AE9">
        <w:rPr>
          <w:rFonts w:ascii="Calibri" w:hAnsi="Calibri" w:cs="Calibri"/>
        </w:rPr>
        <w:t>. An ideal test strategy merges the human suite’s practicality with Copilot/Claude’s structured breadth.</w:t>
      </w:r>
    </w:p>
    <w:p w14:paraId="2E7A44D3" w14:textId="77777777" w:rsidR="001E0292" w:rsidRPr="001E0292" w:rsidRDefault="001E0292" w:rsidP="006C0094">
      <w:pPr>
        <w:jc w:val="both"/>
        <w:rPr>
          <w:rFonts w:ascii="Calibri" w:hAnsi="Calibri" w:cs="Calibri"/>
        </w:rPr>
      </w:pPr>
    </w:p>
    <w:p w14:paraId="7A84655A" w14:textId="77777777" w:rsidR="004C70E4" w:rsidRPr="004C70E4" w:rsidRDefault="004C70E4" w:rsidP="006C0094">
      <w:pPr>
        <w:jc w:val="both"/>
        <w:rPr>
          <w:rFonts w:ascii="Calibri" w:hAnsi="Calibri" w:cs="Calibri"/>
        </w:rPr>
      </w:pPr>
    </w:p>
    <w:sectPr w:rsidR="004C70E4" w:rsidRPr="004C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72771"/>
    <w:multiLevelType w:val="multilevel"/>
    <w:tmpl w:val="B70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96591E"/>
    <w:multiLevelType w:val="multilevel"/>
    <w:tmpl w:val="2A1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C2CE6"/>
    <w:multiLevelType w:val="multilevel"/>
    <w:tmpl w:val="69B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6"/>
  </w:num>
  <w:num w:numId="3" w16cid:durableId="941842515">
    <w:abstractNumId w:val="2"/>
  </w:num>
  <w:num w:numId="4" w16cid:durableId="1628008686">
    <w:abstractNumId w:val="9"/>
  </w:num>
  <w:num w:numId="5" w16cid:durableId="1521823236">
    <w:abstractNumId w:val="4"/>
  </w:num>
  <w:num w:numId="6" w16cid:durableId="2045472996">
    <w:abstractNumId w:val="3"/>
  </w:num>
  <w:num w:numId="7" w16cid:durableId="1268854306">
    <w:abstractNumId w:val="0"/>
  </w:num>
  <w:num w:numId="8" w16cid:durableId="599681842">
    <w:abstractNumId w:val="8"/>
  </w:num>
  <w:num w:numId="9" w16cid:durableId="1057319611">
    <w:abstractNumId w:val="5"/>
  </w:num>
  <w:num w:numId="10" w16cid:durableId="1571580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0292"/>
    <w:rsid w:val="002037FE"/>
    <w:rsid w:val="00292FF8"/>
    <w:rsid w:val="002A1C21"/>
    <w:rsid w:val="003411AC"/>
    <w:rsid w:val="003F2AE9"/>
    <w:rsid w:val="003F641E"/>
    <w:rsid w:val="004754F5"/>
    <w:rsid w:val="004C70E4"/>
    <w:rsid w:val="004D04E6"/>
    <w:rsid w:val="00526B99"/>
    <w:rsid w:val="005B1AC6"/>
    <w:rsid w:val="005C5D08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A6216"/>
    <w:rsid w:val="00A710DB"/>
    <w:rsid w:val="00AB76D0"/>
    <w:rsid w:val="00AC5BCC"/>
    <w:rsid w:val="00AE0B57"/>
    <w:rsid w:val="00AF2983"/>
    <w:rsid w:val="00B05159"/>
    <w:rsid w:val="00B37195"/>
    <w:rsid w:val="00C82D03"/>
    <w:rsid w:val="00CE11C9"/>
    <w:rsid w:val="00D7582C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38</cp:revision>
  <dcterms:created xsi:type="dcterms:W3CDTF">2025-07-16T20:11:00Z</dcterms:created>
  <dcterms:modified xsi:type="dcterms:W3CDTF">2025-09-06T18:17:00Z</dcterms:modified>
</cp:coreProperties>
</file>