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BF48" w14:textId="07DEE4BD" w:rsidR="00AB76D0" w:rsidRPr="004A4423" w:rsidRDefault="004754F5" w:rsidP="006C0094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4A4423">
        <w:rPr>
          <w:rFonts w:ascii="Calibri" w:hAnsi="Calibri" w:cs="Calibri"/>
          <w:b/>
          <w:bCs/>
          <w:sz w:val="22"/>
          <w:szCs w:val="22"/>
        </w:rPr>
        <w:t>Prompt:</w:t>
      </w:r>
    </w:p>
    <w:p w14:paraId="67ED457D" w14:textId="009004F9" w:rsidR="004754F5" w:rsidRPr="004A4423" w:rsidRDefault="004754F5" w:rsidP="006C0094">
      <w:pPr>
        <w:jc w:val="both"/>
        <w:rPr>
          <w:rFonts w:ascii="Calibri" w:hAnsi="Calibri" w:cs="Calibri"/>
          <w:sz w:val="22"/>
          <w:szCs w:val="22"/>
        </w:rPr>
      </w:pPr>
      <w:r w:rsidRPr="004A4423">
        <w:rPr>
          <w:rFonts w:ascii="Calibri" w:hAnsi="Calibri" w:cs="Calibri"/>
          <w:sz w:val="22"/>
          <w:szCs w:val="22"/>
        </w:rPr>
        <w:t xml:space="preserve">You are an experienced QA Engineer. Carefully analyze the attached SRS and generate manual test cases with full coverage (positive, negative, and boundary value conditions). Each test case must </w:t>
      </w:r>
      <w:proofErr w:type="gramStart"/>
      <w:r w:rsidRPr="004A4423">
        <w:rPr>
          <w:rFonts w:ascii="Calibri" w:hAnsi="Calibri" w:cs="Calibri"/>
          <w:sz w:val="22"/>
          <w:szCs w:val="22"/>
        </w:rPr>
        <w:t>include:</w:t>
      </w:r>
      <w:proofErr w:type="gramEnd"/>
      <w:r w:rsidRPr="004A4423">
        <w:rPr>
          <w:rFonts w:ascii="Calibri" w:hAnsi="Calibri" w:cs="Calibri"/>
          <w:sz w:val="22"/>
          <w:szCs w:val="22"/>
        </w:rPr>
        <w:t xml:space="preserve"> Module, Requirement ID(s), Test Case ID, Objective, Preconditions/Setup, Steps (numbered), Test Data, Expected Result, Priority, and Type (Functional/Non-Functional). Also, create a Requirement Traceability Matrix (RTM) mapping each requirement to one or more test cases.</w:t>
      </w:r>
    </w:p>
    <w:p w14:paraId="5E0E8FD0" w14:textId="32C9B1F4" w:rsidR="00C9400A" w:rsidRPr="004A4423" w:rsidRDefault="00C9400A" w:rsidP="006C0094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4A4423">
        <w:rPr>
          <w:rFonts w:ascii="Calibri" w:hAnsi="Calibri" w:cs="Calibri"/>
          <w:b/>
          <w:bCs/>
          <w:sz w:val="22"/>
          <w:szCs w:val="22"/>
        </w:rPr>
        <w:t>Summary</w:t>
      </w:r>
    </w:p>
    <w:p w14:paraId="4ECC6989" w14:textId="77777777" w:rsidR="004A4423" w:rsidRPr="004A4423" w:rsidRDefault="004A4423" w:rsidP="004A4423">
      <w:pPr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4A4423">
        <w:rPr>
          <w:rFonts w:ascii="Calibri" w:hAnsi="Calibri" w:cs="Calibri"/>
          <w:b/>
          <w:bCs/>
          <w:sz w:val="22"/>
          <w:szCs w:val="22"/>
        </w:rPr>
        <w:t>Human vs AI:</w:t>
      </w:r>
      <w:r w:rsidRPr="004A4423">
        <w:rPr>
          <w:rFonts w:ascii="Calibri" w:hAnsi="Calibri" w:cs="Calibri"/>
          <w:sz w:val="22"/>
          <w:szCs w:val="22"/>
        </w:rPr>
        <w:t xml:space="preserve"> Human set remains the benchmark overall (clear real-system grounding, full functional flow coverage).</w:t>
      </w:r>
    </w:p>
    <w:p w14:paraId="12F98CC1" w14:textId="77777777" w:rsidR="004A4423" w:rsidRPr="004A4423" w:rsidRDefault="004A4423" w:rsidP="004A4423">
      <w:pPr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4A4423">
        <w:rPr>
          <w:rFonts w:ascii="Calibri" w:hAnsi="Calibri" w:cs="Calibri"/>
          <w:b/>
          <w:bCs/>
          <w:sz w:val="22"/>
          <w:szCs w:val="22"/>
        </w:rPr>
        <w:t>Best AI:</w:t>
      </w:r>
      <w:r w:rsidRPr="004A4423">
        <w:rPr>
          <w:rFonts w:ascii="Calibri" w:hAnsi="Calibri" w:cs="Calibri"/>
          <w:sz w:val="22"/>
          <w:szCs w:val="22"/>
        </w:rPr>
        <w:t xml:space="preserve"> </w:t>
      </w:r>
      <w:r w:rsidRPr="004A4423">
        <w:rPr>
          <w:rFonts w:ascii="Calibri" w:hAnsi="Calibri" w:cs="Calibri"/>
          <w:b/>
          <w:bCs/>
          <w:sz w:val="22"/>
          <w:szCs w:val="22"/>
        </w:rPr>
        <w:t>Claude</w:t>
      </w:r>
      <w:r w:rsidRPr="004A4423">
        <w:rPr>
          <w:rFonts w:ascii="Calibri" w:hAnsi="Calibri" w:cs="Calibri"/>
          <w:sz w:val="22"/>
          <w:szCs w:val="22"/>
        </w:rPr>
        <w:t xml:space="preserve"> edges out others for breadth + RTM + boundary/NFR touchpoints; </w:t>
      </w:r>
      <w:r w:rsidRPr="004A4423">
        <w:rPr>
          <w:rFonts w:ascii="Calibri" w:hAnsi="Calibri" w:cs="Calibri"/>
          <w:b/>
          <w:bCs/>
          <w:sz w:val="22"/>
          <w:szCs w:val="22"/>
        </w:rPr>
        <w:t>ChatGPT</w:t>
      </w:r>
      <w:r w:rsidRPr="004A4423">
        <w:rPr>
          <w:rFonts w:ascii="Calibri" w:hAnsi="Calibri" w:cs="Calibri"/>
          <w:sz w:val="22"/>
          <w:szCs w:val="22"/>
        </w:rPr>
        <w:t xml:space="preserve"> close second with strong size/structure; </w:t>
      </w:r>
      <w:r w:rsidRPr="004A4423">
        <w:rPr>
          <w:rFonts w:ascii="Calibri" w:hAnsi="Calibri" w:cs="Calibri"/>
          <w:b/>
          <w:bCs/>
          <w:sz w:val="22"/>
          <w:szCs w:val="22"/>
        </w:rPr>
        <w:t>Grok</w:t>
      </w:r>
      <w:r w:rsidRPr="004A4423">
        <w:rPr>
          <w:rFonts w:ascii="Calibri" w:hAnsi="Calibri" w:cs="Calibri"/>
          <w:sz w:val="22"/>
          <w:szCs w:val="22"/>
        </w:rPr>
        <w:t xml:space="preserve"> solid but thinner; </w:t>
      </w:r>
      <w:r w:rsidRPr="004A4423">
        <w:rPr>
          <w:rFonts w:ascii="Calibri" w:hAnsi="Calibri" w:cs="Calibri"/>
          <w:b/>
          <w:bCs/>
          <w:sz w:val="22"/>
          <w:szCs w:val="22"/>
        </w:rPr>
        <w:t>Copilot</w:t>
      </w:r>
      <w:r w:rsidRPr="004A4423">
        <w:rPr>
          <w:rFonts w:ascii="Calibri" w:hAnsi="Calibri" w:cs="Calibri"/>
          <w:sz w:val="22"/>
          <w:szCs w:val="22"/>
        </w:rPr>
        <w:t xml:space="preserve"> mostly a template/example, not </w:t>
      </w:r>
      <w:proofErr w:type="gramStart"/>
      <w:r w:rsidRPr="004A4423">
        <w:rPr>
          <w:rFonts w:ascii="Calibri" w:hAnsi="Calibri" w:cs="Calibri"/>
          <w:sz w:val="22"/>
          <w:szCs w:val="22"/>
        </w:rPr>
        <w:t>system-specific</w:t>
      </w:r>
      <w:proofErr w:type="gramEnd"/>
      <w:r w:rsidRPr="004A4423">
        <w:rPr>
          <w:rFonts w:ascii="Calibri" w:hAnsi="Calibri" w:cs="Calibri"/>
          <w:sz w:val="22"/>
          <w:szCs w:val="22"/>
        </w:rPr>
        <w:t>.</w:t>
      </w:r>
    </w:p>
    <w:p w14:paraId="0A9995BE" w14:textId="77777777" w:rsidR="004A4423" w:rsidRPr="004A4423" w:rsidRDefault="004A4423" w:rsidP="004A4423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4A4423">
        <w:rPr>
          <w:rFonts w:ascii="Calibri" w:hAnsi="Calibri" w:cs="Calibri"/>
          <w:b/>
          <w:bCs/>
          <w:sz w:val="22"/>
          <w:szCs w:val="22"/>
        </w:rPr>
        <w:t>Evidence highlights</w:t>
      </w:r>
    </w:p>
    <w:p w14:paraId="41125465" w14:textId="77777777" w:rsidR="004A4423" w:rsidRPr="004A4423" w:rsidRDefault="004A4423" w:rsidP="004A4423">
      <w:pPr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4A4423">
        <w:rPr>
          <w:rFonts w:ascii="Calibri" w:hAnsi="Calibri" w:cs="Calibri"/>
          <w:b/>
          <w:bCs/>
          <w:sz w:val="22"/>
          <w:szCs w:val="22"/>
        </w:rPr>
        <w:t>Claude AI:</w:t>
      </w:r>
      <w:r w:rsidRPr="004A4423">
        <w:rPr>
          <w:rFonts w:ascii="Calibri" w:hAnsi="Calibri" w:cs="Calibri"/>
          <w:sz w:val="22"/>
          <w:szCs w:val="22"/>
        </w:rPr>
        <w:t xml:space="preserve"> Complete end-to-end modules with RTM, explicit constraints (file upload caps; Rx/test limits), and both functional &amp; non-functional cases. </w:t>
      </w:r>
    </w:p>
    <w:p w14:paraId="773C6D45" w14:textId="77777777" w:rsidR="004A4423" w:rsidRPr="004A4423" w:rsidRDefault="004A4423" w:rsidP="004A4423">
      <w:pPr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4A4423">
        <w:rPr>
          <w:rFonts w:ascii="Calibri" w:hAnsi="Calibri" w:cs="Calibri"/>
          <w:b/>
          <w:bCs/>
          <w:sz w:val="22"/>
          <w:szCs w:val="22"/>
        </w:rPr>
        <w:t>Grok AI:</w:t>
      </w:r>
      <w:r w:rsidRPr="004A4423">
        <w:rPr>
          <w:rFonts w:ascii="Calibri" w:hAnsi="Calibri" w:cs="Calibri"/>
          <w:sz w:val="22"/>
          <w:szCs w:val="22"/>
        </w:rPr>
        <w:t xml:space="preserve"> Clear pos/neg per module (admin, patient, doctor, lab, chemist) but fewer boundaries and lighter NFR. </w:t>
      </w:r>
    </w:p>
    <w:p w14:paraId="6438F450" w14:textId="77777777" w:rsidR="004A4423" w:rsidRPr="004A4423" w:rsidRDefault="004A4423" w:rsidP="004A4423">
      <w:pPr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4A4423">
        <w:rPr>
          <w:rFonts w:ascii="Calibri" w:hAnsi="Calibri" w:cs="Calibri"/>
          <w:b/>
          <w:bCs/>
          <w:sz w:val="22"/>
          <w:szCs w:val="22"/>
        </w:rPr>
        <w:t>Microsoft Copilot:</w:t>
      </w:r>
      <w:r w:rsidRPr="004A4423">
        <w:rPr>
          <w:rFonts w:ascii="Calibri" w:hAnsi="Calibri" w:cs="Calibri"/>
          <w:sz w:val="22"/>
          <w:szCs w:val="22"/>
        </w:rPr>
        <w:t xml:space="preserve"> Provides structure and illustrative auth suite, but it’s generic/assumptive (not mapped to this SRS/system), so accuracy/coverage vs benchmark is low. </w:t>
      </w:r>
    </w:p>
    <w:p w14:paraId="6F445A03" w14:textId="60812AED" w:rsidR="004A4423" w:rsidRPr="004A4423" w:rsidRDefault="004A4423" w:rsidP="004A4423">
      <w:pPr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4A4423">
        <w:rPr>
          <w:rFonts w:ascii="Calibri" w:hAnsi="Calibri" w:cs="Calibri"/>
          <w:b/>
          <w:bCs/>
          <w:sz w:val="22"/>
          <w:szCs w:val="22"/>
        </w:rPr>
        <w:t>Human (benchmark):</w:t>
      </w:r>
      <w:r w:rsidRPr="004A4423">
        <w:rPr>
          <w:rFonts w:ascii="Calibri" w:hAnsi="Calibri" w:cs="Calibri"/>
          <w:sz w:val="22"/>
          <w:szCs w:val="22"/>
        </w:rPr>
        <w:t xml:space="preserve"> Broad, concrete functional flows per role with explicit outcomes and known exclusions; serves as gold standard for domain grounding. </w:t>
      </w:r>
    </w:p>
    <w:p w14:paraId="2C3E29CA" w14:textId="77777777" w:rsidR="004A4423" w:rsidRPr="004A4423" w:rsidRDefault="004A4423" w:rsidP="004A4423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4A4423">
        <w:rPr>
          <w:rFonts w:ascii="Calibri" w:hAnsi="Calibri" w:cs="Calibri"/>
          <w:b/>
          <w:bCs/>
          <w:sz w:val="22"/>
          <w:szCs w:val="22"/>
        </w:rPr>
        <w:t>Ranking Table (scores are relative to the human set = 100)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1030"/>
        <w:gridCol w:w="1500"/>
        <w:gridCol w:w="1147"/>
        <w:gridCol w:w="1074"/>
        <w:gridCol w:w="1144"/>
        <w:gridCol w:w="1191"/>
        <w:gridCol w:w="1017"/>
      </w:tblGrid>
      <w:tr w:rsidR="004A4423" w:rsidRPr="004A4423" w14:paraId="73F4E49E" w14:textId="77777777" w:rsidTr="004A4423">
        <w:tc>
          <w:tcPr>
            <w:tcW w:w="0" w:type="auto"/>
            <w:hideMark/>
          </w:tcPr>
          <w:p w14:paraId="67D5F83B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A4423">
              <w:rPr>
                <w:rFonts w:ascii="Calibri" w:hAnsi="Calibri" w:cs="Calibri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0" w:type="auto"/>
            <w:hideMark/>
          </w:tcPr>
          <w:p w14:paraId="16A0E513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A442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0" w:type="auto"/>
            <w:hideMark/>
          </w:tcPr>
          <w:p w14:paraId="3580C41F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A4423">
              <w:rPr>
                <w:rFonts w:ascii="Calibri" w:hAnsi="Calibri" w:cs="Calibri"/>
                <w:b/>
                <w:bCs/>
                <w:sz w:val="22"/>
                <w:szCs w:val="22"/>
              </w:rPr>
              <w:t>Completeness</w:t>
            </w:r>
          </w:p>
        </w:tc>
        <w:tc>
          <w:tcPr>
            <w:tcW w:w="0" w:type="auto"/>
            <w:hideMark/>
          </w:tcPr>
          <w:p w14:paraId="27F0B846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A4423">
              <w:rPr>
                <w:rFonts w:ascii="Calibri" w:hAnsi="Calibri" w:cs="Calibri"/>
                <w:b/>
                <w:bCs/>
                <w:sz w:val="22"/>
                <w:szCs w:val="22"/>
              </w:rPr>
              <w:t>Test Coverage</w:t>
            </w:r>
          </w:p>
        </w:tc>
        <w:tc>
          <w:tcPr>
            <w:tcW w:w="0" w:type="auto"/>
            <w:hideMark/>
          </w:tcPr>
          <w:p w14:paraId="58DA1531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A4423">
              <w:rPr>
                <w:rFonts w:ascii="Calibri" w:hAnsi="Calibri" w:cs="Calibri"/>
                <w:b/>
                <w:bCs/>
                <w:sz w:val="22"/>
                <w:szCs w:val="22"/>
              </w:rPr>
              <w:t>Efficiency</w:t>
            </w:r>
          </w:p>
        </w:tc>
        <w:tc>
          <w:tcPr>
            <w:tcW w:w="0" w:type="auto"/>
            <w:hideMark/>
          </w:tcPr>
          <w:p w14:paraId="416BE8BE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A4423">
              <w:rPr>
                <w:rFonts w:ascii="Calibri" w:hAnsi="Calibri" w:cs="Calibri"/>
                <w:b/>
                <w:bCs/>
                <w:sz w:val="22"/>
                <w:szCs w:val="22"/>
              </w:rPr>
              <w:t>Quality of Test Cases</w:t>
            </w:r>
          </w:p>
        </w:tc>
        <w:tc>
          <w:tcPr>
            <w:tcW w:w="0" w:type="auto"/>
            <w:hideMark/>
          </w:tcPr>
          <w:p w14:paraId="63CCA919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A4423">
              <w:rPr>
                <w:rFonts w:ascii="Calibri" w:hAnsi="Calibri" w:cs="Calibri"/>
                <w:b/>
                <w:bCs/>
                <w:sz w:val="22"/>
                <w:szCs w:val="22"/>
              </w:rPr>
              <w:t>Bug Detection</w:t>
            </w:r>
          </w:p>
        </w:tc>
        <w:tc>
          <w:tcPr>
            <w:tcW w:w="0" w:type="auto"/>
            <w:hideMark/>
          </w:tcPr>
          <w:p w14:paraId="3D800963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A4423">
              <w:rPr>
                <w:rFonts w:ascii="Calibri" w:hAnsi="Calibri" w:cs="Calibri"/>
                <w:b/>
                <w:bCs/>
                <w:sz w:val="22"/>
                <w:szCs w:val="22"/>
              </w:rPr>
              <w:t>Usability</w:t>
            </w:r>
          </w:p>
        </w:tc>
      </w:tr>
      <w:tr w:rsidR="004A4423" w:rsidRPr="004A4423" w14:paraId="1019006C" w14:textId="77777777" w:rsidTr="004A4423">
        <w:tc>
          <w:tcPr>
            <w:tcW w:w="0" w:type="auto"/>
            <w:hideMark/>
          </w:tcPr>
          <w:p w14:paraId="14F37072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b/>
                <w:bCs/>
                <w:sz w:val="22"/>
                <w:szCs w:val="22"/>
              </w:rPr>
              <w:t>Claude</w:t>
            </w:r>
          </w:p>
        </w:tc>
        <w:tc>
          <w:tcPr>
            <w:tcW w:w="0" w:type="auto"/>
            <w:hideMark/>
          </w:tcPr>
          <w:p w14:paraId="5A2D8062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b/>
                <w:bCs/>
                <w:sz w:val="22"/>
                <w:szCs w:val="22"/>
              </w:rPr>
              <w:t>95</w:t>
            </w:r>
          </w:p>
        </w:tc>
        <w:tc>
          <w:tcPr>
            <w:tcW w:w="0" w:type="auto"/>
            <w:hideMark/>
          </w:tcPr>
          <w:p w14:paraId="1EA30792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b/>
                <w:bCs/>
                <w:sz w:val="22"/>
                <w:szCs w:val="22"/>
              </w:rPr>
              <w:t>92</w:t>
            </w:r>
          </w:p>
        </w:tc>
        <w:tc>
          <w:tcPr>
            <w:tcW w:w="0" w:type="auto"/>
            <w:hideMark/>
          </w:tcPr>
          <w:p w14:paraId="6F6628F4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b/>
                <w:bCs/>
                <w:sz w:val="22"/>
                <w:szCs w:val="22"/>
              </w:rPr>
              <w:t>94</w:t>
            </w:r>
          </w:p>
        </w:tc>
        <w:tc>
          <w:tcPr>
            <w:tcW w:w="0" w:type="auto"/>
            <w:hideMark/>
          </w:tcPr>
          <w:p w14:paraId="3D3E0C55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0" w:type="auto"/>
            <w:hideMark/>
          </w:tcPr>
          <w:p w14:paraId="106BDDBE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b/>
                <w:bCs/>
                <w:sz w:val="22"/>
                <w:szCs w:val="22"/>
              </w:rPr>
              <w:t>93</w:t>
            </w:r>
          </w:p>
        </w:tc>
        <w:tc>
          <w:tcPr>
            <w:tcW w:w="0" w:type="auto"/>
            <w:hideMark/>
          </w:tcPr>
          <w:p w14:paraId="152672BB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0" w:type="auto"/>
            <w:hideMark/>
          </w:tcPr>
          <w:p w14:paraId="7F0C25F4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b/>
                <w:bCs/>
                <w:sz w:val="22"/>
                <w:szCs w:val="22"/>
              </w:rPr>
              <w:t>92</w:t>
            </w:r>
          </w:p>
        </w:tc>
      </w:tr>
      <w:tr w:rsidR="004A4423" w:rsidRPr="004A4423" w14:paraId="4864651D" w14:textId="77777777" w:rsidTr="004A4423">
        <w:tc>
          <w:tcPr>
            <w:tcW w:w="0" w:type="auto"/>
            <w:hideMark/>
          </w:tcPr>
          <w:p w14:paraId="2A31EF99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b/>
                <w:bCs/>
                <w:sz w:val="22"/>
                <w:szCs w:val="22"/>
              </w:rPr>
              <w:t>ChatGPT</w:t>
            </w:r>
          </w:p>
        </w:tc>
        <w:tc>
          <w:tcPr>
            <w:tcW w:w="0" w:type="auto"/>
            <w:hideMark/>
          </w:tcPr>
          <w:p w14:paraId="58C19B8B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sz w:val="22"/>
                <w:szCs w:val="22"/>
              </w:rPr>
              <w:t>92</w:t>
            </w:r>
          </w:p>
        </w:tc>
        <w:tc>
          <w:tcPr>
            <w:tcW w:w="0" w:type="auto"/>
            <w:hideMark/>
          </w:tcPr>
          <w:p w14:paraId="167910F8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b/>
                <w:bCs/>
                <w:sz w:val="22"/>
                <w:szCs w:val="22"/>
              </w:rPr>
              <w:t>94</w:t>
            </w:r>
          </w:p>
        </w:tc>
        <w:tc>
          <w:tcPr>
            <w:tcW w:w="0" w:type="auto"/>
            <w:hideMark/>
          </w:tcPr>
          <w:p w14:paraId="3D8CBC08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sz w:val="22"/>
                <w:szCs w:val="22"/>
              </w:rPr>
              <w:t>93</w:t>
            </w:r>
          </w:p>
        </w:tc>
        <w:tc>
          <w:tcPr>
            <w:tcW w:w="0" w:type="auto"/>
            <w:hideMark/>
          </w:tcPr>
          <w:p w14:paraId="5B1652C0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b/>
                <w:bCs/>
                <w:sz w:val="22"/>
                <w:szCs w:val="22"/>
              </w:rPr>
              <w:t>90</w:t>
            </w:r>
          </w:p>
        </w:tc>
        <w:tc>
          <w:tcPr>
            <w:tcW w:w="0" w:type="auto"/>
            <w:hideMark/>
          </w:tcPr>
          <w:p w14:paraId="02717369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sz w:val="22"/>
                <w:szCs w:val="22"/>
              </w:rPr>
              <w:t>92</w:t>
            </w:r>
          </w:p>
        </w:tc>
        <w:tc>
          <w:tcPr>
            <w:tcW w:w="0" w:type="auto"/>
            <w:hideMark/>
          </w:tcPr>
          <w:p w14:paraId="55652696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0" w:type="auto"/>
            <w:hideMark/>
          </w:tcPr>
          <w:p w14:paraId="24861F1D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sz w:val="22"/>
                <w:szCs w:val="22"/>
              </w:rPr>
              <w:t>91</w:t>
            </w:r>
          </w:p>
        </w:tc>
      </w:tr>
      <w:tr w:rsidR="004A4423" w:rsidRPr="004A4423" w14:paraId="3AAC6864" w14:textId="77777777" w:rsidTr="004A4423">
        <w:tc>
          <w:tcPr>
            <w:tcW w:w="0" w:type="auto"/>
            <w:hideMark/>
          </w:tcPr>
          <w:p w14:paraId="4E87F19C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b/>
                <w:bCs/>
                <w:sz w:val="22"/>
                <w:szCs w:val="22"/>
              </w:rPr>
              <w:t>Grok</w:t>
            </w:r>
          </w:p>
        </w:tc>
        <w:tc>
          <w:tcPr>
            <w:tcW w:w="0" w:type="auto"/>
            <w:hideMark/>
          </w:tcPr>
          <w:p w14:paraId="504CD2F9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0" w:type="auto"/>
            <w:hideMark/>
          </w:tcPr>
          <w:p w14:paraId="2E468A7A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sz w:val="22"/>
                <w:szCs w:val="22"/>
              </w:rPr>
              <w:t>85</w:t>
            </w:r>
          </w:p>
        </w:tc>
        <w:tc>
          <w:tcPr>
            <w:tcW w:w="0" w:type="auto"/>
            <w:hideMark/>
          </w:tcPr>
          <w:p w14:paraId="633B3300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sz w:val="22"/>
                <w:szCs w:val="22"/>
              </w:rPr>
              <w:t>86</w:t>
            </w:r>
          </w:p>
        </w:tc>
        <w:tc>
          <w:tcPr>
            <w:tcW w:w="0" w:type="auto"/>
            <w:hideMark/>
          </w:tcPr>
          <w:p w14:paraId="7120682E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b/>
                <w:bCs/>
                <w:sz w:val="22"/>
                <w:szCs w:val="22"/>
              </w:rPr>
              <w:t>90</w:t>
            </w:r>
          </w:p>
        </w:tc>
        <w:tc>
          <w:tcPr>
            <w:tcW w:w="0" w:type="auto"/>
            <w:hideMark/>
          </w:tcPr>
          <w:p w14:paraId="03499D1B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sz w:val="22"/>
                <w:szCs w:val="22"/>
              </w:rPr>
              <w:t>87</w:t>
            </w:r>
          </w:p>
        </w:tc>
        <w:tc>
          <w:tcPr>
            <w:tcW w:w="0" w:type="auto"/>
            <w:hideMark/>
          </w:tcPr>
          <w:p w14:paraId="3A1CD9F8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sz w:val="22"/>
                <w:szCs w:val="22"/>
              </w:rPr>
              <w:t>84</w:t>
            </w:r>
          </w:p>
        </w:tc>
        <w:tc>
          <w:tcPr>
            <w:tcW w:w="0" w:type="auto"/>
            <w:hideMark/>
          </w:tcPr>
          <w:p w14:paraId="7FE2CBAB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</w:tr>
      <w:tr w:rsidR="004A4423" w:rsidRPr="004A4423" w14:paraId="7DA9649B" w14:textId="77777777" w:rsidTr="004A4423">
        <w:tc>
          <w:tcPr>
            <w:tcW w:w="0" w:type="auto"/>
            <w:hideMark/>
          </w:tcPr>
          <w:p w14:paraId="032D952E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b/>
                <w:bCs/>
                <w:sz w:val="22"/>
                <w:szCs w:val="22"/>
              </w:rPr>
              <w:t>Microsoft Copilot</w:t>
            </w:r>
          </w:p>
        </w:tc>
        <w:tc>
          <w:tcPr>
            <w:tcW w:w="0" w:type="auto"/>
            <w:hideMark/>
          </w:tcPr>
          <w:p w14:paraId="06C0B8D1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0" w:type="auto"/>
            <w:hideMark/>
          </w:tcPr>
          <w:p w14:paraId="2A7ED8C3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0" w:type="auto"/>
            <w:hideMark/>
          </w:tcPr>
          <w:p w14:paraId="5F4E691A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0" w:type="auto"/>
            <w:hideMark/>
          </w:tcPr>
          <w:p w14:paraId="5E22E4D8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b/>
                <w:bCs/>
                <w:sz w:val="22"/>
                <w:szCs w:val="22"/>
              </w:rPr>
              <w:t>85</w:t>
            </w:r>
          </w:p>
        </w:tc>
        <w:tc>
          <w:tcPr>
            <w:tcW w:w="0" w:type="auto"/>
            <w:hideMark/>
          </w:tcPr>
          <w:p w14:paraId="7BB22541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0" w:type="auto"/>
            <w:hideMark/>
          </w:tcPr>
          <w:p w14:paraId="7C4C394D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0" w:type="auto"/>
            <w:hideMark/>
          </w:tcPr>
          <w:p w14:paraId="133F4792" w14:textId="77777777" w:rsidR="004A4423" w:rsidRPr="004A4423" w:rsidRDefault="004A4423" w:rsidP="004A4423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A4423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</w:tr>
    </w:tbl>
    <w:p w14:paraId="668593D4" w14:textId="77777777" w:rsidR="004A4423" w:rsidRPr="004A4423" w:rsidRDefault="004A4423" w:rsidP="004A4423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4A4423">
        <w:rPr>
          <w:rFonts w:ascii="Calibri" w:hAnsi="Calibri" w:cs="Calibri"/>
          <w:b/>
          <w:bCs/>
          <w:sz w:val="22"/>
          <w:szCs w:val="22"/>
        </w:rPr>
        <w:t>Rationale (concise)</w:t>
      </w:r>
    </w:p>
    <w:p w14:paraId="2D85203B" w14:textId="77777777" w:rsidR="004A4423" w:rsidRPr="004A4423" w:rsidRDefault="004A4423" w:rsidP="004A4423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4A4423">
        <w:rPr>
          <w:rFonts w:ascii="Calibri" w:hAnsi="Calibri" w:cs="Calibri"/>
          <w:b/>
          <w:bCs/>
          <w:sz w:val="22"/>
          <w:szCs w:val="22"/>
        </w:rPr>
        <w:t>Accuracy:</w:t>
      </w:r>
      <w:r w:rsidRPr="004A4423">
        <w:rPr>
          <w:rFonts w:ascii="Calibri" w:hAnsi="Calibri" w:cs="Calibri"/>
          <w:sz w:val="22"/>
          <w:szCs w:val="22"/>
        </w:rPr>
        <w:t xml:space="preserve"> Claude stays closest to benchmarked flows and constraints (e.g., Rx ≤8, tests ≤5). </w:t>
      </w:r>
    </w:p>
    <w:p w14:paraId="673246B5" w14:textId="77777777" w:rsidR="004A4423" w:rsidRPr="004A4423" w:rsidRDefault="004A4423" w:rsidP="004A4423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4A4423">
        <w:rPr>
          <w:rFonts w:ascii="Calibri" w:hAnsi="Calibri" w:cs="Calibri"/>
          <w:b/>
          <w:bCs/>
          <w:sz w:val="22"/>
          <w:szCs w:val="22"/>
        </w:rPr>
        <w:lastRenderedPageBreak/>
        <w:t>Completeness &amp; Coverage:</w:t>
      </w:r>
      <w:r w:rsidRPr="004A4423">
        <w:rPr>
          <w:rFonts w:ascii="Calibri" w:hAnsi="Calibri" w:cs="Calibri"/>
          <w:sz w:val="22"/>
          <w:szCs w:val="22"/>
        </w:rPr>
        <w:t xml:space="preserve"> ChatGPT delivers 55 cases across many modules with an RTM, but a few items look extrapolated beyond the shared system, so slightly lower accuracy, higher completeness. (source: attached chatgpt.xlsx, “</w:t>
      </w:r>
      <w:proofErr w:type="spellStart"/>
      <w:r w:rsidRPr="004A4423">
        <w:rPr>
          <w:rFonts w:ascii="Calibri" w:hAnsi="Calibri" w:cs="Calibri"/>
          <w:sz w:val="22"/>
          <w:szCs w:val="22"/>
        </w:rPr>
        <w:t>Test_Cases</w:t>
      </w:r>
      <w:proofErr w:type="spellEnd"/>
      <w:r w:rsidRPr="004A4423">
        <w:rPr>
          <w:rFonts w:ascii="Calibri" w:hAnsi="Calibri" w:cs="Calibri"/>
          <w:sz w:val="22"/>
          <w:szCs w:val="22"/>
        </w:rPr>
        <w:t>” and “RTM” sheets).</w:t>
      </w:r>
    </w:p>
    <w:p w14:paraId="0ECF6E57" w14:textId="77777777" w:rsidR="004A4423" w:rsidRPr="004A4423" w:rsidRDefault="004A4423" w:rsidP="004A4423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4A4423">
        <w:rPr>
          <w:rFonts w:ascii="Calibri" w:hAnsi="Calibri" w:cs="Calibri"/>
          <w:b/>
          <w:bCs/>
          <w:sz w:val="22"/>
          <w:szCs w:val="22"/>
        </w:rPr>
        <w:t>Efficiency:</w:t>
      </w:r>
      <w:r w:rsidRPr="004A4423">
        <w:rPr>
          <w:rFonts w:ascii="Calibri" w:hAnsi="Calibri" w:cs="Calibri"/>
          <w:sz w:val="22"/>
          <w:szCs w:val="22"/>
        </w:rPr>
        <w:t xml:space="preserve"> ChatGPT/Grok have concise steps; Claude is somewhat verbose; Copilot is efficient but generic. </w:t>
      </w:r>
    </w:p>
    <w:p w14:paraId="46C8B840" w14:textId="77777777" w:rsidR="004A4423" w:rsidRPr="004A4423" w:rsidRDefault="004A4423" w:rsidP="004A4423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4A4423">
        <w:rPr>
          <w:rFonts w:ascii="Calibri" w:hAnsi="Calibri" w:cs="Calibri"/>
          <w:b/>
          <w:bCs/>
          <w:sz w:val="22"/>
          <w:szCs w:val="22"/>
        </w:rPr>
        <w:t>Quality &amp; Bug Detection:</w:t>
      </w:r>
      <w:r w:rsidRPr="004A4423">
        <w:rPr>
          <w:rFonts w:ascii="Calibri" w:hAnsi="Calibri" w:cs="Calibri"/>
          <w:sz w:val="22"/>
          <w:szCs w:val="22"/>
        </w:rPr>
        <w:t xml:space="preserve"> Claude/ChatGPT include boundaries and NFR/security; Grok has fewer explicit edge cases; Copilot’s illustrative suite isn’t mapped to this domain. </w:t>
      </w:r>
    </w:p>
    <w:p w14:paraId="1D515561" w14:textId="77777777" w:rsidR="004A4423" w:rsidRPr="004A4423" w:rsidRDefault="004A4423" w:rsidP="004A4423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4A4423">
        <w:rPr>
          <w:rFonts w:ascii="Calibri" w:hAnsi="Calibri" w:cs="Calibri"/>
          <w:b/>
          <w:bCs/>
          <w:sz w:val="22"/>
          <w:szCs w:val="22"/>
        </w:rPr>
        <w:t>Usability:</w:t>
      </w:r>
      <w:r w:rsidRPr="004A4423">
        <w:rPr>
          <w:rFonts w:ascii="Calibri" w:hAnsi="Calibri" w:cs="Calibri"/>
          <w:sz w:val="22"/>
          <w:szCs w:val="22"/>
        </w:rPr>
        <w:t xml:space="preserve"> Tables, clear IDs, and RTM in Claude/ChatGPT aid execution; Grok acceptable; Copilot is fine as a template but lacks system-specific traceability. </w:t>
      </w:r>
    </w:p>
    <w:p w14:paraId="5ADDB8E8" w14:textId="77777777" w:rsidR="00557A07" w:rsidRPr="004A4423" w:rsidRDefault="00557A07" w:rsidP="006C0094">
      <w:pPr>
        <w:jc w:val="both"/>
        <w:rPr>
          <w:rFonts w:ascii="Calibri" w:hAnsi="Calibri" w:cs="Calibri"/>
          <w:sz w:val="22"/>
          <w:szCs w:val="22"/>
        </w:rPr>
      </w:pPr>
    </w:p>
    <w:sectPr w:rsidR="00557A07" w:rsidRPr="004A4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B6908"/>
    <w:multiLevelType w:val="multilevel"/>
    <w:tmpl w:val="665E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D574DA"/>
    <w:multiLevelType w:val="multilevel"/>
    <w:tmpl w:val="1F0A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582485"/>
    <w:multiLevelType w:val="multilevel"/>
    <w:tmpl w:val="60A8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1"/>
  </w:num>
  <w:num w:numId="2" w16cid:durableId="206838305">
    <w:abstractNumId w:val="7"/>
  </w:num>
  <w:num w:numId="3" w16cid:durableId="941842515">
    <w:abstractNumId w:val="2"/>
  </w:num>
  <w:num w:numId="4" w16cid:durableId="1628008686">
    <w:abstractNumId w:val="9"/>
  </w:num>
  <w:num w:numId="5" w16cid:durableId="1521823236">
    <w:abstractNumId w:val="6"/>
  </w:num>
  <w:num w:numId="6" w16cid:durableId="2045472996">
    <w:abstractNumId w:val="4"/>
  </w:num>
  <w:num w:numId="7" w16cid:durableId="1268854306">
    <w:abstractNumId w:val="0"/>
  </w:num>
  <w:num w:numId="8" w16cid:durableId="1938830270">
    <w:abstractNumId w:val="3"/>
  </w:num>
  <w:num w:numId="9" w16cid:durableId="199830719">
    <w:abstractNumId w:val="5"/>
  </w:num>
  <w:num w:numId="10" w16cid:durableId="10743989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92BA1"/>
    <w:rsid w:val="000C2C45"/>
    <w:rsid w:val="000E439E"/>
    <w:rsid w:val="0010335F"/>
    <w:rsid w:val="00116382"/>
    <w:rsid w:val="00173D24"/>
    <w:rsid w:val="002037FE"/>
    <w:rsid w:val="00292FF8"/>
    <w:rsid w:val="002A1C21"/>
    <w:rsid w:val="003411AC"/>
    <w:rsid w:val="003F641E"/>
    <w:rsid w:val="004754F5"/>
    <w:rsid w:val="004A4423"/>
    <w:rsid w:val="004D04E6"/>
    <w:rsid w:val="00526B99"/>
    <w:rsid w:val="00557A07"/>
    <w:rsid w:val="005B1AC6"/>
    <w:rsid w:val="005C5D08"/>
    <w:rsid w:val="005D7747"/>
    <w:rsid w:val="0067161A"/>
    <w:rsid w:val="006C0094"/>
    <w:rsid w:val="007235D6"/>
    <w:rsid w:val="00753A4A"/>
    <w:rsid w:val="007F5975"/>
    <w:rsid w:val="00826035"/>
    <w:rsid w:val="00857C0C"/>
    <w:rsid w:val="008B6A03"/>
    <w:rsid w:val="00923BD9"/>
    <w:rsid w:val="009A6216"/>
    <w:rsid w:val="00AB76D0"/>
    <w:rsid w:val="00AC5BCC"/>
    <w:rsid w:val="00AF2983"/>
    <w:rsid w:val="00B05159"/>
    <w:rsid w:val="00B37195"/>
    <w:rsid w:val="00C82D03"/>
    <w:rsid w:val="00C9400A"/>
    <w:rsid w:val="00CE11C9"/>
    <w:rsid w:val="00DD7046"/>
    <w:rsid w:val="00DF79EE"/>
    <w:rsid w:val="00E448C3"/>
    <w:rsid w:val="00E75EBE"/>
    <w:rsid w:val="00E776DE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2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34</cp:revision>
  <dcterms:created xsi:type="dcterms:W3CDTF">2025-07-16T20:11:00Z</dcterms:created>
  <dcterms:modified xsi:type="dcterms:W3CDTF">2025-09-06T14:21:00Z</dcterms:modified>
</cp:coreProperties>
</file>