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In absolute terms the peak-scenario waiting-time cost is 1.55 seconds per vehicle (23.84s versus 22.29s), and the larger-looking 31.1% off-peak figure is 1.91 seconds per vehicle (8.06s versus 6.15s) — a small absolute price, concentrated on lightly-loaded approaches, for a response-time improvement measured in tens of percent.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