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3.1: Transformer Encoder model hyperparameters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3.2: Scheduler safety-rule thresholds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3.1: MaHanya system architecture and process boundaries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3.2: MaHanya use case diagram</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3.3: Runtime control-loop detail (observe, predict/pre-empt, validate, apply, log)</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3.4: End-to-end pipeline, from field data collection to the dashboard</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fig3_5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3.5: mahanya module dependency graph</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fig3_5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