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Warrantee.io Investment-Grade Strategic Review</w:t>
      </w:r>
    </w:p>
    <w:p>
      <w:pPr>
        <w:pStyle w:val="Subtitle"/>
        <w:jc w:val="center"/>
      </w:pPr>
      <w:r>
        <w:t>From warranty acquisition wedge to global Asset Lifecycle Intelligence Platform</w:t>
      </w:r>
    </w:p>
    <w:p>
      <w:pPr>
        <w:jc w:val="center"/>
      </w:pPr>
      <w:r>
        <w:rPr>
          <w:color w:val="475569"/>
          <w:sz w:val="18"/>
        </w:rPr>
        <w:t>Prepared for Warrantee.io | June 11, 2026 | Strategic working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EF"/>
          </w:tcPr>
          <w:p>
            <w:r/>
            <w:r>
              <w:rPr>
                <w:b/>
                <w:color w:val="122744"/>
                <w:sz w:val="22"/>
              </w:rPr>
              <w:t>Core thesis</w:t>
            </w:r>
          </w:p>
          <w:p>
            <w:pPr>
              <w:spacing w:before="60" w:after="40"/>
            </w:pPr>
            <w:r>
              <w:rPr>
                <w:color w:val="1E293B"/>
                <w:sz w:val="20"/>
              </w:rPr>
              <w:t>Warranty reminders are the acquisition mechanism. Asset intelligence is the product. Warrantee should become the trusted asset-event graph connecting owners, sellers, warranties, documents, claims, recalls, vendors, and protection products.</w:t>
            </w:r>
          </w:p>
        </w:tc>
      </w:tr>
    </w:tbl>
    <w:p/>
    <w:p>
      <w:pPr>
        <w:pStyle w:val="Heading1"/>
      </w:pPr>
      <w:r>
        <w:t>Executive Investment View</w:t>
      </w:r>
    </w:p>
    <w:p>
      <w:r>
        <w:t>Warrantee should not be evaluated as a warranty reminder application. That framing is too small, too copyable, and too low urgency. The investable thesis is that Warrantee becomes an Asset Lifecycle Intelligence Platform: a system of record and intelligence layer for ownership, warranty rights, claims, recalls, replacement timing, vendor reliability, and embedded protection.</w:t>
      </w:r>
    </w:p>
    <w:p>
      <w:r>
        <w:t>The initial user promise can stay simple: never lose warranty value again. The business value must become deeper: know every asset, its risk, its cost, its owner, its vendor, its claim history, and its future value.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vAlign w:val="center"/>
            <w:shd w:fill="1D4ED8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7920"/>
            <w:vAlign w:val="center"/>
            <w:shd w:fill="1D4ED8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Strategic answer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What is the wedge?</w:t>
            </w:r>
          </w:p>
        </w:tc>
        <w:tc>
          <w:tcPr>
            <w:tcW w:type="dxa" w:w="79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Warranty capture, receipt/document OCR, seller-issued certificates, and public verification.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What is the product?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Asset lifecycle intelligence and workflows across claims, recalls, service, extensions, and reliability.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What is the customer focus?</w:t>
            </w:r>
          </w:p>
        </w:tc>
        <w:tc>
          <w:tcPr>
            <w:tcW w:type="dxa" w:w="79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Start with Saudi/GCC SMB sellers, distributors, service centers, and asset-heavy merchants.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What is the moat?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Verified longitudinal asset-event data, not OCR, reminders, or AI extraction.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What is the risk?</w:t>
            </w:r>
          </w:p>
        </w:tc>
        <w:tc>
          <w:tcPr>
            <w:tcW w:type="dxa" w:w="79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Becoming a feature-rich warranty tracker without a focused ICP or proprietary data density.</w:t>
            </w:r>
          </w:p>
        </w:tc>
      </w:tr>
    </w:tbl>
    <w:p/>
    <w:p>
      <w:pPr>
        <w:pStyle w:val="Heading1"/>
      </w:pPr>
      <w:r>
        <w:t>Part 1 - Challenge The Business</w:t>
      </w:r>
    </w:p>
    <w:p>
      <w:pPr>
        <w:pStyle w:val="Heading2"/>
      </w:pPr>
      <w:r>
        <w:t>Why Warrantee Will Win</w:t>
      </w:r>
    </w:p>
    <w:p>
      <w:pPr>
        <w:pStyle w:val="ListBullet"/>
        <w:spacing w:after="40"/>
      </w:pPr>
      <w:r>
        <w:t>It starts with a painful universal problem: receipts, warranties, claims, and ownership records are scattered.</w:t>
      </w:r>
    </w:p>
    <w:p>
      <w:pPr>
        <w:pStyle w:val="ListBullet"/>
        <w:spacing w:after="40"/>
      </w:pPr>
      <w:r>
        <w:t>It has a low-friction wedge through email forwarding, OCR, seller registration, product passports, bilingual certificates, and public verification.</w:t>
      </w:r>
    </w:p>
    <w:p>
      <w:pPr>
        <w:pStyle w:val="ListBullet"/>
        <w:spacing w:after="40"/>
      </w:pPr>
      <w:r>
        <w:t>It can build a unique dataset covering product ownership, warranty terms, failure claims, service outcomes, repair costs, recall response, and vendor reliability.</w:t>
      </w:r>
    </w:p>
    <w:p>
      <w:pPr>
        <w:pStyle w:val="ListBullet"/>
        <w:spacing w:after="40"/>
      </w:pPr>
      <w:r>
        <w:t>Saudi/GCC is a strong starting market because warranty trust, Arabic/English workflows, seller digitization, and consumer-protection expectations are all meaningful.</w:t>
      </w:r>
    </w:p>
    <w:p>
      <w:pPr>
        <w:pStyle w:val="ListBullet"/>
        <w:spacing w:after="40"/>
      </w:pPr>
      <w:r>
        <w:t>If executed correctly, it can move from software tool to trusted infrastructure layer.</w:t>
      </w:r>
    </w:p>
    <w:p>
      <w:pPr>
        <w:pStyle w:val="Heading2"/>
      </w:pPr>
      <w:r>
        <w:t>Why Warrantee Will Fail</w:t>
      </w:r>
    </w:p>
    <w:p>
      <w:pPr>
        <w:pStyle w:val="ListBullet"/>
        <w:spacing w:after="40"/>
      </w:pPr>
      <w:r>
        <w:t>If it remains a reminder product, it becomes a commodity feature.</w:t>
      </w:r>
    </w:p>
    <w:p>
      <w:pPr>
        <w:pStyle w:val="ListBullet"/>
        <w:spacing w:after="40"/>
      </w:pPr>
      <w:r>
        <w:t>If consumers are the primary monetization target too early, CAC will likely be high and willingness to pay weak.</w:t>
      </w:r>
    </w:p>
    <w:p>
      <w:pPr>
        <w:pStyle w:val="ListBullet"/>
        <w:spacing w:after="40"/>
      </w:pPr>
      <w:r>
        <w:t>If data quality is poor, the intelligence layer will not be trusted.</w:t>
      </w:r>
    </w:p>
    <w:p>
      <w:pPr>
        <w:pStyle w:val="ListBullet"/>
        <w:spacing w:after="40"/>
      </w:pPr>
      <w:r>
        <w:t>If claims workflows are manual or confusing, sellers will see the platform as administrative burden.</w:t>
      </w:r>
    </w:p>
    <w:p>
      <w:pPr>
        <w:pStyle w:val="ListBullet"/>
        <w:spacing w:after="40"/>
      </w:pPr>
      <w:r>
        <w:t>If integrations are weak, enterprises will not trust Warrantee as an operational system.</w:t>
      </w:r>
    </w:p>
    <w:p>
      <w:pPr>
        <w:pStyle w:val="ListBullet"/>
        <w:spacing w:after="40"/>
      </w:pPr>
      <w:r>
        <w:t>If underwriting or insurance is attempted too early, regulatory and partner dependencies may slow the business.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vAlign w:val="center"/>
            <w:shd w:fill="1D4ED8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Assumption type</w:t>
            </w:r>
          </w:p>
        </w:tc>
        <w:tc>
          <w:tcPr>
            <w:tcW w:type="dxa" w:w="8352"/>
            <w:vAlign w:val="center"/>
            <w:shd w:fill="1D4ED8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Wrong</w:t>
            </w:r>
          </w:p>
        </w:tc>
        <w:tc>
          <w:tcPr>
            <w:tcW w:type="dxa" w:w="8352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Everyone needs warranty tracking, but not everyone will pay for it.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Wrong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AI OCR is not a moat. It is a capability.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Wrong</w:t>
            </w:r>
          </w:p>
        </w:tc>
        <w:tc>
          <w:tcPr>
            <w:tcW w:type="dxa" w:w="8352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Adding many languages is not the same as expansion.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Wrong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 marketplace is not valuable before transaction density exists.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Correct</w:t>
            </w:r>
          </w:p>
        </w:tc>
        <w:tc>
          <w:tcPr>
            <w:tcW w:type="dxa" w:w="8352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Warranty capture is a strong data acquisition wedge.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Correct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Sellers and SMBs have immediate operational pain.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Correct</w:t>
            </w:r>
          </w:p>
        </w:tc>
        <w:tc>
          <w:tcPr>
            <w:tcW w:type="dxa" w:w="8352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Product passports and public verification are strategically useful.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Correct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Asset-level data becomes more valuable over time.</w:t>
            </w:r>
          </w:p>
        </w:tc>
      </w:tr>
    </w:tbl>
    <w:p/>
    <w:p>
      <w:pPr>
        <w:pStyle w:val="Heading2"/>
      </w:pPr>
      <w:r>
        <w:t>Hidden Moat vs. Non-Moat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F"/>
          </w:tcPr>
          <w:p>
            <w:r/>
            <w:r>
              <w:rPr>
                <w:b/>
                <w:color w:val="122744"/>
                <w:sz w:val="22"/>
              </w:rPr>
              <w:t>Hidden moat</w:t>
            </w:r>
          </w:p>
          <w:p>
            <w:pPr>
              <w:spacing w:before="60" w:after="40"/>
            </w:pPr>
            <w:r>
              <w:rPr>
                <w:color w:val="1E293B"/>
                <w:sz w:val="20"/>
              </w:rPr>
              <w:t>The asset-event graph: asset + owner + seller + warranty + document + claim + repair + recall + replacement + vendor + region + language + fraud signals. Over time this becomes difficult to replicate because it depends on verified historical events.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DECEC"/>
          </w:tcPr>
          <w:p>
            <w:r/>
            <w:r>
              <w:rPr>
                <w:b/>
                <w:color w:val="122744"/>
                <w:sz w:val="22"/>
              </w:rPr>
              <w:t>Not a moat</w:t>
            </w:r>
          </w:p>
          <w:p>
            <w:pPr>
              <w:spacing w:before="60" w:after="40"/>
            </w:pPr>
            <w:r>
              <w:rPr>
                <w:color w:val="1E293B"/>
                <w:sz w:val="20"/>
              </w:rPr>
              <w:t>OCR, reminder emails, AI extraction, a nice dashboard, basic API docs, bilingual UI, and warranty certificates alone.</w:t>
            </w:r>
          </w:p>
        </w:tc>
      </w:tr>
    </w:tbl>
    <w:p/>
    <w:p>
      <w:pPr>
        <w:pStyle w:val="Heading1"/>
      </w:pPr>
      <w:r>
        <w:t>Part 2 - Category Creation</w:t>
      </w:r>
    </w:p>
    <w:p>
      <w:r>
        <w:t>Do not lead with warranty management alone. It is accurate, but narrow. The stronger category is Asset Lifecycle Intelligence Platform.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448"/>
            <w:vAlign w:val="center"/>
            <w:shd w:fill="1D4ED8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Category option</w:t>
            </w:r>
          </w:p>
        </w:tc>
        <w:tc>
          <w:tcPr>
            <w:tcW w:type="dxa" w:w="1728"/>
            <w:vAlign w:val="center"/>
            <w:shd w:fill="1D4ED8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Verdict</w:t>
            </w:r>
          </w:p>
        </w:tc>
        <w:tc>
          <w:tcPr>
            <w:tcW w:type="dxa" w:w="6336"/>
            <w:vAlign w:val="center"/>
            <w:shd w:fill="1D4ED8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Warranty management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 as wedge</w:t>
            </w:r>
          </w:p>
        </w:tc>
        <w:tc>
          <w:tcPr>
            <w:tcW w:type="dxa" w:w="6336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Clear buyer understanding but too small for venture-scale positioning.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Asset management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Too broad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Competes with mature EAM/ITAM systems and may confuse early buyers.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Lifecycle management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Useful</w:t>
            </w:r>
          </w:p>
        </w:tc>
        <w:tc>
          <w:tcPr>
            <w:tcW w:type="dxa" w:w="6336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Good mid-level frame but needs specificity.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Reliability intelligence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Future layer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Powerful once claims and failure data exist.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Ownership intelligence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Interesting</w:t>
            </w:r>
          </w:p>
        </w:tc>
        <w:tc>
          <w:tcPr>
            <w:tcW w:type="dxa" w:w="6336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Consumer-friendly but less urgent for B2B buyers.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Asset operating system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Too early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Ambitious but vague until platform density exists.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Asset Lifecycle Intelligence Platform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Best</w:t>
            </w:r>
          </w:p>
        </w:tc>
        <w:tc>
          <w:tcPr>
            <w:tcW w:type="dxa" w:w="6336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Captures wedge, data, workflows, and future monetization.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EF"/>
          </w:tcPr>
          <w:p>
            <w:r/>
            <w:r>
              <w:rPr>
                <w:b/>
                <w:color w:val="122744"/>
                <w:sz w:val="22"/>
              </w:rPr>
              <w:t>Optimal positioning</w:t>
            </w:r>
          </w:p>
          <w:p>
            <w:pPr>
              <w:spacing w:before="60" w:after="40"/>
            </w:pPr>
            <w:r>
              <w:rPr>
                <w:color w:val="1E293B"/>
                <w:sz w:val="20"/>
              </w:rPr>
              <w:t>Warrantee.io helps businesses and asset owners capture every warranty, verify every product, manage claims and recalls, and turn ownership records into asset lifecycle intelligence.</w:t>
            </w:r>
          </w:p>
        </w:tc>
      </w:tr>
    </w:tbl>
    <w:p/>
    <w:p>
      <w:pPr>
        <w:pStyle w:val="Heading1"/>
      </w:pPr>
      <w:r>
        <w:t>Part 3 - Customer Analysis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728"/>
            <w:vAlign w:val="center"/>
            <w:shd w:fill="1D4ED8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3024"/>
            <w:vAlign w:val="center"/>
            <w:shd w:fill="1D4ED8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Pros</w:t>
            </w:r>
          </w:p>
        </w:tc>
        <w:tc>
          <w:tcPr>
            <w:tcW w:type="dxa" w:w="3024"/>
            <w:vAlign w:val="center"/>
            <w:shd w:fill="1D4ED8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Cons</w:t>
            </w:r>
          </w:p>
        </w:tc>
        <w:tc>
          <w:tcPr>
            <w:tcW w:type="dxa" w:w="2160"/>
            <w:vAlign w:val="center"/>
            <w:shd w:fill="1D4ED8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B2C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Broad market, data acquisition, possible virality.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Low willingness to pay, high CAC, weak urgency.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Data/acquisition layer only.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SMB sellers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Fast revenue, clear pain, lower CAC, certificates, claims, API need.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Support burden, fragmented workflows.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ICP now.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Enterprise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High LTV, integrations, compliance, analytics.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Long sales cycles, security review, custom workflows.</w:t>
            </w:r>
          </w:p>
        </w:tc>
        <w:tc>
          <w:tcPr>
            <w:tcW w:type="dxa" w:w="216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Second phase.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Government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Credibility, consumer protection, recalls, registry potential.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Slow procurement, compliance-heavy.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Strategic later.</w:t>
            </w:r>
          </w:p>
        </w:tc>
      </w:tr>
    </w:tbl>
    <w:p/>
    <w:p>
      <w:r>
        <w:rPr>
          <w:b/>
        </w:rPr>
        <w:t>Best first ICP:</w:t>
      </w:r>
      <w:r>
        <w:t xml:space="preserve"> Saudi/GCC retailers, distributors, service centers, electronics sellers, appliance sellers, luxury goods sellers, and B2B equipment suppliers with repeat warranty and claims volume.</w:t>
      </w:r>
    </w:p>
    <w:p>
      <w:r>
        <w:rPr>
          <w:b/>
        </w:rPr>
        <w:t>Fastest path to revenue:</w:t>
      </w:r>
      <w:r>
        <w:t xml:space="preserve"> SMB and marketplace sellers paying monthly for warranty issuance, claims intake, product passport, API access, and customer trust.</w:t>
      </w:r>
    </w:p>
    <w:p>
      <w:r>
        <w:rPr>
          <w:b/>
        </w:rPr>
        <w:t>Highest LTV:</w:t>
      </w:r>
      <w:r>
        <w:t xml:space="preserve"> enterprise distributors, insurers, warranty administrators, large retailers, and government or consumer-protection bodies.</w:t>
      </w:r>
    </w:p>
    <w:p>
      <w:pPr>
        <w:pStyle w:val="Heading1"/>
      </w:pPr>
      <w:r>
        <w:t>Part 4 - Monetization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720"/>
            <w:vAlign w:val="center"/>
            <w:shd w:fill="1D4ED8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2592"/>
            <w:vAlign w:val="center"/>
            <w:shd w:fill="1D4ED8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584"/>
            <w:vAlign w:val="center"/>
            <w:shd w:fill="1D4ED8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Revenue potential</w:t>
            </w:r>
          </w:p>
        </w:tc>
        <w:tc>
          <w:tcPr>
            <w:tcW w:type="dxa" w:w="1440"/>
            <w:vAlign w:val="center"/>
            <w:shd w:fill="1D4ED8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Timing</w:t>
            </w:r>
          </w:p>
        </w:tc>
        <w:tc>
          <w:tcPr>
            <w:tcW w:type="dxa" w:w="4176"/>
            <w:vAlign w:val="center"/>
            <w:shd w:fill="1D4ED8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Strategic view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Seller SaaS subscription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Now</w:t>
            </w:r>
          </w:p>
        </w:tc>
        <w:tc>
          <w:tcPr>
            <w:tcW w:type="dxa" w:w="4176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Fastest, cleanest, most controllable.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Enterprise subscription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Very high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After proof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Highest LTV but slower sales.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API usage tiers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Near term</w:t>
            </w:r>
          </w:p>
        </w:tc>
        <w:tc>
          <w:tcPr>
            <w:tcW w:type="dxa" w:w="4176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Strong once integrations have demand.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Claims workflow fees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Near term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Tied to real operational savings.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Warranty extension marketplace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Very high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Later</w:t>
            </w:r>
          </w:p>
        </w:tc>
        <w:tc>
          <w:tcPr>
            <w:tcW w:type="dxa" w:w="4176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Needs trust, partners, and transaction density.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Insurance partnerships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Very high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Later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Regulated and partner-dependent.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Vendor reliability analytics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Later</w:t>
            </w:r>
          </w:p>
        </w:tc>
        <w:tc>
          <w:tcPr>
            <w:tcW w:type="dxa" w:w="4176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Requires data density, defensible if achieved.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Recall management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Medium-high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Later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Enterprise/government oriented.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Embedded finance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Much later</w:t>
            </w:r>
          </w:p>
        </w:tc>
        <w:tc>
          <w:tcPr>
            <w:tcW w:type="dxa" w:w="4176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Only after trusted asset value data exists.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B2C premium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Low-medium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Low priority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Likely weak standalone.</w:t>
            </w:r>
          </w:p>
        </w:tc>
      </w:tr>
    </w:tbl>
    <w:p/>
    <w:p>
      <w:pPr>
        <w:pStyle w:val="Heading1"/>
      </w:pPr>
      <w:r>
        <w:t>Part 5 - Data Moat</w:t>
      </w:r>
    </w:p>
    <w:p>
      <w:r>
        <w:t>The proprietary dataset should be verified asset lifecycle events by SKU, seller, geography, language, owner type, warranty terms, claim outcomes, document evidence, and failure patterns.</w:t>
      </w:r>
    </w:p>
    <w:p>
      <w:pPr>
        <w:pStyle w:val="ListBullet"/>
        <w:spacing w:after="40"/>
      </w:pPr>
      <w:r>
        <w:t>Failure rate by product, SKU, and model.</w:t>
      </w:r>
    </w:p>
    <w:p>
      <w:pPr>
        <w:pStyle w:val="ListBullet"/>
        <w:spacing w:after="40"/>
      </w:pPr>
      <w:r>
        <w:t>Claim frequency by seller, vendor, category, and geography.</w:t>
      </w:r>
    </w:p>
    <w:p>
      <w:pPr>
        <w:pStyle w:val="ListBullet"/>
        <w:spacing w:after="40"/>
      </w:pPr>
      <w:r>
        <w:t>Warranty term variance by market.</w:t>
      </w:r>
    </w:p>
    <w:p>
      <w:pPr>
        <w:pStyle w:val="ListBullet"/>
        <w:spacing w:after="40"/>
      </w:pPr>
      <w:r>
        <w:t>Repair and replacement cost by product and region.</w:t>
      </w:r>
    </w:p>
    <w:p>
      <w:pPr>
        <w:pStyle w:val="ListBullet"/>
        <w:spacing w:after="40"/>
      </w:pPr>
      <w:r>
        <w:t>Fraud patterns by document, seller, user, and claim behavior.</w:t>
      </w:r>
    </w:p>
    <w:p>
      <w:pPr>
        <w:pStyle w:val="ListBullet"/>
        <w:spacing w:after="40"/>
      </w:pPr>
      <w:r>
        <w:t>Recall response and affected ownership graph.</w:t>
      </w:r>
    </w:p>
    <w:p>
      <w:pPr>
        <w:pStyle w:val="ListBullet"/>
        <w:spacing w:after="40"/>
      </w:pPr>
      <w:r>
        <w:t>Extension and insurance conversion by asset class.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F"/>
          </w:tcPr>
          <w:p>
            <w:r/>
            <w:r>
              <w:rPr>
                <w:b/>
                <w:color w:val="122744"/>
                <w:sz w:val="22"/>
              </w:rPr>
              <w:t>Defensibility test</w:t>
            </w:r>
          </w:p>
          <w:p>
            <w:pPr>
              <w:spacing w:before="60" w:after="40"/>
            </w:pPr>
            <w:r>
              <w:rPr>
                <w:color w:val="1E293B"/>
                <w:sz w:val="20"/>
              </w:rPr>
              <w:t>The moat is strong only if the data is verified, longitudinal, and operationally used. It is weak if the database is only OCR'd receipts.</w:t>
            </w:r>
          </w:p>
        </w:tc>
      </w:tr>
    </w:tbl>
    <w:p/>
    <w:p>
      <w:pPr>
        <w:pStyle w:val="Heading1"/>
      </w:pPr>
      <w:r>
        <w:t>Part 6 - Global Expansion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vAlign w:val="center"/>
            <w:shd w:fill="1D4ED8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1440"/>
            <w:vAlign w:val="center"/>
            <w:shd w:fill="1D4ED8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320"/>
            <w:vAlign w:val="center"/>
            <w:shd w:fill="1D4ED8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3312"/>
            <w:vAlign w:val="center"/>
            <w:shd w:fill="1D4ED8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Risks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GCC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First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Strong bilingual need, trust gap, seller digitization, warranty friction.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Market education and seller onboarding.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United States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Second/later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Huge market, commerce integrations, embedded warranty opportunity.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Competitive and expensive CAC.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Europe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Later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Right-to-repair and product passport alignment.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GDPR, consumer law, compliance burden.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Asia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Partner-led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Massive volume and commerce density.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Fragmented languages, markets, and platform ecosystems.</w:t>
            </w:r>
          </w:p>
        </w:tc>
      </w:tr>
    </w:tbl>
    <w:p/>
    <w:p>
      <w:r>
        <w:t>Localization should follow commercial focus. English and Arabic remain core. Other languages can support SEO and future expansion, but sales focus should stay GCC/EN/AR until repeatable revenue exists.</w:t>
      </w:r>
    </w:p>
    <w:p>
      <w:pPr>
        <w:pStyle w:val="Heading1"/>
      </w:pPr>
      <w:r>
        <w:t>Part 7 - Competitive Review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vAlign w:val="center"/>
            <w:shd w:fill="1D4ED8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Competitor type</w:t>
            </w:r>
          </w:p>
        </w:tc>
        <w:tc>
          <w:tcPr>
            <w:tcW w:type="dxa" w:w="3744"/>
            <w:vAlign w:val="center"/>
            <w:shd w:fill="1D4ED8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They win on</w:t>
            </w:r>
          </w:p>
        </w:tc>
        <w:tc>
          <w:tcPr>
            <w:tcW w:type="dxa" w:w="4464"/>
            <w:vAlign w:val="center"/>
            <w:shd w:fill="1D4ED8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Warrantee can win on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Asset platforms</w:t>
            </w:r>
          </w:p>
        </w:tc>
        <w:tc>
          <w:tcPr>
            <w:tcW w:type="dxa" w:w="374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Enterprise depth, procurement, CMMS/EAM maturity.</w:t>
            </w:r>
          </w:p>
        </w:tc>
        <w:tc>
          <w:tcPr>
            <w:tcW w:type="dxa" w:w="446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Simplicity, seller/customer workflows, warranty-first data capture, GCC localization.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Warranty providers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Underwriting, claims operations, insurer relationships.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Neutral ownership graph and seller/customer UX.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ERP systems</w:t>
            </w:r>
          </w:p>
        </w:tc>
        <w:tc>
          <w:tcPr>
            <w:tcW w:type="dxa" w:w="374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Finance, inventory, procurement workflows.</w:t>
            </w:r>
          </w:p>
        </w:tc>
        <w:tc>
          <w:tcPr>
            <w:tcW w:type="dxa" w:w="446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Asset warranty/claims intelligence layer connected to ERP.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Insurance providers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Risk capital and regulatory infrastructure.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Distribution, asset data, lifecycle risk signals.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Product registration tools</w:t>
            </w:r>
          </w:p>
        </w:tc>
        <w:tc>
          <w:tcPr>
            <w:tcW w:type="dxa" w:w="374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Initial registration capture.</w:t>
            </w:r>
          </w:p>
        </w:tc>
        <w:tc>
          <w:tcPr>
            <w:tcW w:type="dxa" w:w="446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Full lifecycle event capture.</w:t>
            </w:r>
          </w:p>
        </w:tc>
      </w:tr>
    </w:tbl>
    <w:p/>
    <w:p>
      <w:pPr>
        <w:pStyle w:val="Heading1"/>
      </w:pPr>
      <w:r>
        <w:t>Part 8 - Investor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EF"/>
          </w:tcPr>
          <w:p>
            <w:r/>
            <w:r>
              <w:rPr>
                <w:b/>
                <w:color w:val="122744"/>
                <w:sz w:val="22"/>
              </w:rPr>
              <w:t>Investment committee view</w:t>
            </w:r>
          </w:p>
          <w:p>
            <w:pPr>
              <w:spacing w:before="60" w:after="40"/>
            </w:pPr>
            <w:r>
              <w:rPr>
                <w:color w:val="1E293B"/>
                <w:sz w:val="20"/>
              </w:rPr>
              <w:t>Seed or pre-seed investment is attractive if Warrantee commits to B2B asset lifecycle intelligence and avoids becoming a consumer reminder app. Series A readiness requires proof of seller adoption, claims volume, retention, and data advantage.</w:t>
            </w:r>
          </w:p>
        </w:tc>
      </w:tr>
    </w:tbl>
    <w:p/>
    <w:p>
      <w:pPr>
        <w:pStyle w:val="ListBullet"/>
        <w:spacing w:after="40"/>
      </w:pPr>
      <w:r>
        <w:t>Would invest: yes at seed/pre-seed with disciplined ICP focus.</w:t>
      </w:r>
    </w:p>
    <w:p>
      <w:pPr>
        <w:pStyle w:val="ListBullet"/>
        <w:spacing w:after="40"/>
      </w:pPr>
      <w:r>
        <w:t>Would not yet invest at Series A unless adoption, retention, and data density are proven.</w:t>
      </w:r>
    </w:p>
    <w:p>
      <w:pPr>
        <w:pStyle w:val="ListBullet"/>
        <w:spacing w:after="40"/>
      </w:pPr>
      <w:r>
        <w:t>Biggest opportunity: trusted asset lifecycle and warranty intelligence layer for GCC sellers, then global commerce and insurance partners.</w:t>
      </w:r>
    </w:p>
    <w:p>
      <w:pPr>
        <w:pStyle w:val="ListBullet"/>
        <w:spacing w:after="40"/>
      </w:pPr>
      <w:r>
        <w:t>Biggest risk: building too many features before one ICP has urgent daily usage.</w:t>
      </w:r>
    </w:p>
    <w:p>
      <w:pPr>
        <w:pStyle w:val="ListBullet"/>
        <w:spacing w:after="40"/>
      </w:pPr>
      <w:r>
        <w:t>Investment condition: in 90 days, prove seller acquisition, repeated warranty issuance, claims usage, API demand, and measurable data asset growth.</w:t>
      </w:r>
    </w:p>
    <w:p>
      <w:pPr>
        <w:pStyle w:val="Heading1"/>
      </w:pPr>
      <w:r>
        <w:t>Part 9 - Execution Roadmap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vAlign w:val="center"/>
            <w:shd w:fill="1D4ED8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Horizon</w:t>
            </w:r>
          </w:p>
        </w:tc>
        <w:tc>
          <w:tcPr>
            <w:tcW w:type="dxa" w:w="8784"/>
            <w:vAlign w:val="center"/>
            <w:shd w:fill="1D4ED8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Objectives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 days</w:t>
            </w:r>
          </w:p>
        </w:tc>
        <w:tc>
          <w:tcPr>
            <w:tcW w:type="dxa" w:w="878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Freeze positioning, rewrite seller-first copy, add demo data, define metrics, prepare 100-seller outreach list.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 days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Launch seller onboarding, add integration waitlist, polish claims intake, run 20 seller interviews, convert 5 pilots.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90 days</w:t>
            </w:r>
          </w:p>
        </w:tc>
        <w:tc>
          <w:tcPr>
            <w:tcW w:type="dxa" w:w="878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Reach 25 active sellers, 10,000 assets captured, real claims usage, 2 external API users, reliability dashboard v2, first case study.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12 months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Reach 500 sellers or 20 enterprise accounts, 1M asset records, extension marketplace pilot, reliability data product, GCC expansion.</w:t>
            </w:r>
          </w:p>
        </w:tc>
      </w:tr>
    </w:tbl>
    <w:p/>
    <w:p>
      <w:pPr>
        <w:pStyle w:val="Heading1"/>
      </w:pPr>
      <w:r>
        <w:t>Top 100 Recommendations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720"/>
            <w:vAlign w:val="center"/>
            <w:shd w:fill="1D4ED8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2088"/>
            <w:vAlign w:val="center"/>
            <w:shd w:fill="1D4ED8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Theme</w:t>
            </w:r>
          </w:p>
        </w:tc>
        <w:tc>
          <w:tcPr>
            <w:tcW w:type="dxa" w:w="7704"/>
            <w:vAlign w:val="center"/>
            <w:shd w:fill="1D4ED8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Positioning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Own Asset Lifecycle Intelligence.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Positioning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Stop leading with reminders.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Positioning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Focus B2B sellers first.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Positioning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Make warranty capture the wedge.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Positioning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Make asset intelligence the product.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Positioning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Build seller case studies.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Positioning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demo workspace.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Positioning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seller ROI calculator.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Positioning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not-spreadsheet page.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Positioning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not-DIY-AI page.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Monetization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Tighten pricing.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Monetization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seller plan.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Monetization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enterprise plan.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Monetization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API usage tier.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Monetization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claims tier.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Monetization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Delay B2C premium.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Monetization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Delay marketplace until density.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Monetization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Delay underwriting until claims data.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Monetization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annual discounts.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Monetization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onboarding fee for enterprise.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Metrics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Instrument activation.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Metrics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Track warranty creation.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Metrics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Track claim creation.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Metrics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Track OCR success.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Metrics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Track API usage.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Metrics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Track seller retention.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Metrics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Track product categories.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Metrics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Track failed uploads.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Metrics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Track support contacts.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Metrics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Track conversion by locale.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moat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Build asset graph.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moat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Normalize SKUs.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moat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Normalize vendors.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moat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Normalize warranty terms.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moat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duplicate detection.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moat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fraud scoring.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moat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claim outcome model.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moat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recall matching.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moat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repair cost fields.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moat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service provider fields.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Integrations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Shopify integration.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Integrations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WooCommerce integration.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Integrations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POS import.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Integrations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ERP API docs.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Integrations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webhook events.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Integrations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integration tokens UI.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Integrations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rate-limit dashboards.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Integrations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audit logs.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Integrations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sandbox API keys.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Integrations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developer quickstart.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Onboarding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Improve seller onboarding.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Onboarding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guided first warranty.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Onboarding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bulk import templates.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Onboarding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sample CSV.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Onboarding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Arabic onboarding.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Onboarding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WhatsApp support path.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Onboarding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claim templates.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Onboarding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certificate templates.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59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Onboarding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product passport QR.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Onboarding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customer verification flow.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61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Intelligence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Build reliability dashboard.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Intelligence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Show claims by category.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Intelligence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Show expiring warranty value.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Intelligence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Show seller SLA.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65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Intelligence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Show vendor claim rates.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Intelligence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Show OCR confidence.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67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Intelligence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Show risky documents.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68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Intelligence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Show duplicate claims.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69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Intelligence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Show asset age.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Intelligence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Show extension opportunities.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71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Go-to-market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sales deck.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Go-to-market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one-page PDF.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Go-to-market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Arabic pitch.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Go-to-market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demo video.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Go-to-market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seller landing page.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76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Go-to-market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electronics vertical page.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77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Go-to-market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appliances vertical page.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78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Go-to-market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B2B equipment page.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79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Go-to-market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repair-center page.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Go-to-market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distributor page.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81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Enterprise readiness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SOC2 readiness path.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Enterprise readiness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data retention policy.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83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Enterprise readiness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DPA template.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Enterprise readiness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enterprise security page.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85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Enterprise readiness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uptime status page.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86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Enterprise readiness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backup evidence.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87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Enterprise readiness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role permissions matrix.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Enterprise readiness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admin audit export.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89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Enterprise readiness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tenant isolation docs.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Enterprise readiness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incident response doc.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91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Partnerships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Recruit pilot sellers.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92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Partnerships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Partner with service centers.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93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Partnerships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Partner with warranty administrators.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94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Partnerships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Partner with insurers later.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Partnerships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Partner with commerce agencies.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96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Partnerships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Build government narrative.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97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Partnerships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Publish reliability reports.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98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Partnerships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Publish GCC warranty guide.</w:t>
            </w:r>
          </w:p>
        </w:tc>
      </w:tr>
      <w:tr>
        <w:tc>
          <w:tcPr>
            <w:tcW w:type="dxa" w:w="720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99</w:t>
            </w:r>
          </w:p>
        </w:tc>
        <w:tc>
          <w:tcPr>
            <w:tcW w:type="dxa" w:w="2088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Partnerships</w:t>
            </w:r>
          </w:p>
        </w:tc>
        <w:tc>
          <w:tcPr>
            <w:tcW w:type="dxa" w:w="7704"/>
            <w:vAlign w:val="center"/>
            <w:shd w:fill="F8FA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Build marketplace only after claim density.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Partnerships</w:t>
            </w:r>
          </w:p>
        </w:tc>
        <w:tc>
          <w:tcPr>
            <w:tcW w:type="dxa" w:w="7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Never let OCR or reminders be the core company story.</w:t>
            </w:r>
          </w:p>
        </w:tc>
      </w:tr>
    </w:tbl>
    <w:p/>
    <w:p>
      <w:pPr>
        <w:pStyle w:val="Heading1"/>
      </w:pPr>
      <w:r>
        <w:t>What Remains Valuable If Features Are Copied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EF"/>
          </w:tcPr>
          <w:p>
            <w:r/>
            <w:r>
              <w:rPr>
                <w:b/>
                <w:color w:val="122744"/>
                <w:sz w:val="22"/>
              </w:rPr>
              <w:t>Final strategic answer</w:t>
            </w:r>
          </w:p>
          <w:p>
            <w:pPr>
              <w:spacing w:before="60" w:after="40"/>
            </w:pPr>
            <w:r>
              <w:rPr>
                <w:color w:val="1E293B"/>
                <w:sz w:val="20"/>
              </w:rPr>
              <w:t>If AI becomes free, reminders become commodity, and competitors copy every visible feature tomorrow, Warrantee remains valuable only if it owns a trusted, verified, longitudinal asset lifecycle dataset connected to sellers, owners, claims, documents, vendors, recalls, and protection products. That is the company. Everything else is interface.</w:t>
            </w:r>
          </w:p>
        </w:tc>
      </w:tr>
    </w:tbl>
    <w:p/>
    <w:p>
      <w:pPr>
        <w:pStyle w:val="Heading1"/>
      </w:pPr>
      <w:r>
        <w:t>Selected Market Reference Points</w:t>
      </w:r>
    </w:p>
    <w:p>
      <w:pPr>
        <w:pStyle w:val="ListBullet"/>
        <w:spacing w:after="40"/>
      </w:pPr>
      <w:r>
        <w:t>IT asset management software market: Market Research Future projects growth from about USD 8B in 2025 to USD 17.7B by 2035.</w:t>
      </w:r>
    </w:p>
    <w:p>
      <w:pPr>
        <w:pStyle w:val="ListBullet"/>
        <w:spacing w:after="40"/>
      </w:pPr>
      <w:r>
        <w:t>Service lifecycle management application market: Future Market Insights projects growth from about USD 1.9B in 2026 to USD 4.1B by 2036.</w:t>
      </w:r>
    </w:p>
    <w:p>
      <w:pPr>
        <w:pStyle w:val="ListBullet"/>
        <w:spacing w:after="40"/>
      </w:pPr>
      <w:r>
        <w:t>Warranty analytics AI market: Dataintelo projects growth from USD 1.47B in 2024 to USD 6.02B by 2033.</w:t>
      </w:r>
    </w:p>
    <w:p>
      <w:pPr>
        <w:pStyle w:val="ListBullet"/>
        <w:spacing w:after="40"/>
      </w:pPr>
      <w:r>
        <w:t>Embedded insurance market: Grand View Research and Fortune Business Insights report significant long-term embedded insurance growth.</w:t>
      </w:r>
    </w:p>
    <w:p>
      <w:pPr>
        <w:pStyle w:val="ListBullet"/>
        <w:spacing w:after="40"/>
      </w:pPr>
      <w:r>
        <w:t>Competitive context includes enterprise asset platforms, warranty administrators, ERP systems, insurers, and product registration tools.</w:t>
      </w:r>
    </w:p>
    <w:p>
      <w:pPr>
        <w:pStyle w:val="Heading1"/>
      </w:pPr>
      <w:r>
        <w:t>Source Links</w:t>
      </w:r>
    </w:p>
    <w:p>
      <w:pPr>
        <w:pStyle w:val="ListBullet"/>
      </w:pPr>
      <w:r>
        <w:t>https://www.marketresearchfuture.com/reports/it-asset-management-software-market-920</w:t>
      </w:r>
    </w:p>
    <w:p>
      <w:pPr>
        <w:pStyle w:val="ListBullet"/>
      </w:pPr>
      <w:r>
        <w:t>https://www.futuremarketinsights.com/reports/service-lifecycle-management-application-market</w:t>
      </w:r>
    </w:p>
    <w:p>
      <w:pPr>
        <w:pStyle w:val="ListBullet"/>
      </w:pPr>
      <w:r>
        <w:t>https://dataintelo.com/report/warranty-analytics-ai-market</w:t>
      </w:r>
    </w:p>
    <w:p>
      <w:pPr>
        <w:pStyle w:val="ListBullet"/>
      </w:pPr>
      <w:r>
        <w:t>https://www.grandviewresearch.com/industry-analysis/embedded-insurance-market-report</w:t>
      </w:r>
    </w:p>
    <w:p>
      <w:pPr>
        <w:pStyle w:val="ListBullet"/>
      </w:pPr>
      <w:r>
        <w:t>https://www.fortunebusinessinsights.com/embedded-insurance-market-113634</w:t>
      </w:r>
    </w:p>
    <w:p>
      <w:pPr>
        <w:pStyle w:val="ListBullet"/>
      </w:pPr>
      <w:r>
        <w:t>https://www.tmasystems.com/blog/maximo-alternatives</w:t>
      </w:r>
    </w:p>
    <w:p>
      <w:pPr>
        <w:pStyle w:val="ListBullet"/>
      </w:pPr>
      <w:r>
        <w:t>https://www.servicenow.com/docs/r/it-asset-management/software-asset-management/software-models-and-entitlements.html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Warrantee.io strategic review - confidential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227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227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" w:hAnsi="Aptos" w:eastAsia="Aptos"/>
      <w:b w:val="0"/>
      <w:color w:val="12274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 w:eastAsia="Aptos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