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Geographic Intelligence Report</w:t>
      </w:r>
    </w:p>
    <w:p>
      <w:r>
        <w:rPr>
          <w:b/>
        </w:rPr>
        <w:t>CLASSIFICATION: SECRET</w:t>
      </w:r>
    </w:p>
    <w:p>
      <w:r>
        <w:t>MULTI-SOURCE INTELLIGENCE BRIEFING</w:t>
        <w:br/>
        <w:t>Date: June 08, 2025</w:t>
        <w:br/>
        <w:t>Classification: TOP SECRET//NOFORN</w:t>
        <w:br/>
        <w:t>Source: GEOGRAPHIC INTELLIGENCE FUSION CENTER</w:t>
      </w:r>
    </w:p>
    <w:p>
      <w:r>
        <w:t>Subject: Global Network Analysis - SHADOW FINANCIAL NETWORK</w:t>
      </w:r>
    </w:p>
    <w:p>
      <w:pPr>
        <w:pStyle w:val="Heading1"/>
      </w:pPr>
      <w:r>
        <w:t>GEOGRAPHIC FOOTPRINT ANALYSIS:</w:t>
      </w:r>
    </w:p>
    <w:p>
      <w:r>
        <w:t>EUROPEAN OPERATIONS HUB:</w:t>
        <w:br/>
        <w:t>- LONDON, UNITED KINGDOM: Primary financial coordination center</w:t>
        <w:br/>
        <w:t xml:space="preserve">- AMSTERDAM, NETHERLANDS: Logistics and transportation hub  </w:t>
        <w:br/>
        <w:t>- ZURICH, SWITZERLAND: Money laundering operations through ALPINE BANK</w:t>
        <w:br/>
        <w:t>- MONACO: High-value asset storage and luxury real estate investments</w:t>
        <w:br/>
        <w:t>- BERLIN, GERMANY: Technical operations and cyber infrastructure</w:t>
      </w:r>
    </w:p>
    <w:p>
      <w:r>
        <w:t>EASTERN EUROPE CORRIDOR:</w:t>
        <w:br/>
        <w:t>- MOSCOW, RUSSIA: Strategic planning and leadership coordination</w:t>
        <w:br/>
        <w:t>- BUCHAREST, ROMANIA: Data center operations and digital infrastructure</w:t>
        <w:br/>
        <w:t>- SOFIA, BULGARIA: Transportation and smuggling route management</w:t>
        <w:br/>
        <w:t>- KIEV, UKRAINE: Regional coordination and local asset recruitment</w:t>
      </w:r>
    </w:p>
    <w:p>
      <w:r>
        <w:t>MIDDLE EAST &amp; ASIA OPERATIONS:</w:t>
        <w:br/>
        <w:t>- DUBAI, UAE: Regional financial hub and gold trading operations</w:t>
        <w:br/>
        <w:t>- SINGAPORE: Cryptocurrency exchange and digital asset management</w:t>
        <w:br/>
        <w:t>- HONG KONG: Asian market penetration and legitimate business fronts</w:t>
        <w:br/>
        <w:t>- ISTANBUL, TURKEY: Critical transportation hub linking Europe and Asia</w:t>
      </w:r>
    </w:p>
    <w:p>
      <w:r>
        <w:t>OFFSHORE TERRITORIES:</w:t>
        <w:br/>
        <w:t>- CAYMAN ISLANDS: Shell company registrations and tax avoidance</w:t>
        <w:br/>
        <w:t>- BRITISH VIRGIN ISLANDS: Complex ownership structures</w:t>
        <w:br/>
        <w:t>- PANAMA CITY, PANAMA: Document creation and corporate services</w:t>
        <w:br/>
        <w:t>- SEYCHELLES: Offshore banking and asset protection</w:t>
      </w:r>
    </w:p>
    <w:p>
      <w:r>
        <w:t>WESTERN OPERATIONS:</w:t>
        <w:br/>
        <w:t>- NEW YORK, USA: Financial market manipulation and legitimate business integration</w:t>
        <w:br/>
        <w:t>- MIAMI, FLORIDA: Real estate investments and money laundering</w:t>
        <w:br/>
        <w:t>- VANCOUVER, CANADA: Real estate market exploitation</w:t>
        <w:br/>
        <w:t>- TORONTO, CANADA: Financial services infiltration</w:t>
      </w:r>
    </w:p>
    <w:p>
      <w:pPr>
        <w:pStyle w:val="Heading1"/>
      </w:pPr>
      <w:r>
        <w:t>THREAT LEVEL BY REGION:</w:t>
        <w:br/>
        <w:t>- CRITICAL: LONDON, MOSCOW, DUBAI (Primary command centers)</w:t>
        <w:br/>
        <w:t xml:space="preserve">- HIGH: AMSTERDAM, ZURICH, SINGAPORE (Major operational hubs)  </w:t>
        <w:br/>
        <w:t>- MEDIUM: All other identified locations (Support operations)</w:t>
      </w:r>
    </w:p>
    <w:p>
      <w:pPr>
        <w:pStyle w:val="Heading1"/>
      </w:pPr>
      <w:r>
        <w:t>GEOGRAPHIC CORRELATION ANALYSIS:</w:t>
        <w:br/>
        <w:t>Pattern analysis indicates coordinated operations across time zones,</w:t>
        <w:br/>
        <w:t>suggesting sophisticated command and control structure with regional autonomy.</w:t>
      </w:r>
    </w:p>
    <w:p>
      <w:r>
        <w:t>RECOMMENDATION: Enhanced surveillance on all identified locations with</w:t>
        <w:br/>
        <w:t>priority focus on CRITICAL threat regions.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