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 Dimensional Analysis Report</w:t>
      </w:r>
    </w:p>
    <w:p>
      <w:r>
        <w:rPr>
          <w:b/>
        </w:rPr>
        <w:t>CLASSIFICATION: SECRET</w:t>
      </w:r>
    </w:p>
    <w:p>
      <w:r>
        <w:t>COMPREHENSIVE INTELLIGENCE ANALYSIS</w:t>
        <w:br/>
        <w:t>Date: June 08, 2025</w:t>
        <w:br/>
        <w:t>Classification: SECRET//REL TO USA, CAN, GBR, AUS</w:t>
        <w:br/>
        <w:t>Analysis Type: MULTI-DIMENSIONAL FUSION</w:t>
      </w:r>
    </w:p>
    <w:p>
      <w:r>
        <w:t>Subject: Comprehensive Assessment - GLOBAL SYNDICATE OPERATIONS</w:t>
      </w:r>
    </w:p>
    <w:p>
      <w:pPr>
        <w:pStyle w:val="Heading1"/>
      </w:pPr>
      <w:r>
        <w:t>EXECUTIVE SUMMARY:</w:t>
        <w:br/>
        <w:t>Comprehensive analysis combining temporal, geographic, and sentiment intelligence</w:t>
        <w:br/>
        <w:t>reveals sophisticated international criminal organization with concerning capabilities.</w:t>
      </w:r>
    </w:p>
    <w:p>
      <w:pPr>
        <w:pStyle w:val="Heading1"/>
      </w:pPr>
      <w:r>
        <w:t>TIMELINE RECONSTRUCTION:</w:t>
        <w:br/>
        <w:t>- December 1, 2024: Initial formation of criminal network in EASTERN EUROPE</w:t>
        <w:br/>
        <w:t>- January 15, 2025: First international expansion to WESTERN EUROPE</w:t>
        <w:br/>
        <w:t>- February 28, 2025: Establishment of NORTH AMERICAN operations</w:t>
        <w:br/>
        <w:t>- March 15, 2025: MIDDLE EAST penetration through DUBAI operations</w:t>
        <w:br/>
        <w:t>- April 10, 2025: ASIA-PACIFIC expansion via SINGAPORE and HONG KONG</w:t>
        <w:br/>
        <w:t>- May 1, 2025: Full global network operational</w:t>
        <w:br/>
        <w:t>- Present: Preparing for major coordinated operation</w:t>
      </w:r>
    </w:p>
    <w:p>
      <w:pPr>
        <w:pStyle w:val="Heading1"/>
      </w:pPr>
      <w:r>
        <w:t>GEOGRAPHIC ANALYSIS:</w:t>
        <w:br/>
        <w:t>Network spans five continents with command structure based in:</w:t>
        <w:br/>
        <w:t>- Primary: LONDON (Financial), MOSCOW (Strategic), DUBAI (Regional)</w:t>
        <w:br/>
        <w:t>- Secondary: SINGAPORE, NEW YORK, AMSTERDAM (Operational hubs)</w:t>
        <w:br/>
        <w:t>- Tertiary: Multiple cities across 25+ countries (Support operations)</w:t>
      </w:r>
    </w:p>
    <w:p>
      <w:r>
        <w:t>Key geographic vulnerabilities identified in SWITZERLAND, CAYMAN ISLANDS,</w:t>
        <w:br/>
        <w:t>and PANAMA where regulatory oversight appears insufficient.</w:t>
      </w:r>
    </w:p>
    <w:p>
      <w:r>
        <w:t>SENTIMENT &amp; THREAT ANALYSIS:</w:t>
        <w:br/>
        <w:t>Communications analysis reveals escalating confidence and aggressive intent.</w:t>
        <w:br/>
        <w:t>Recent intercepts show URGENT planning for "final phase" operations.</w:t>
        <w:br/>
        <w:t>Psychological assessment indicates dangerous combination of sophistication</w:t>
        <w:br/>
        <w:t>and willingness to cause SEVERE harm to achieve objectives.</w:t>
      </w:r>
    </w:p>
    <w:p>
      <w:r>
        <w:t>FINANCIAL INTELLIGENCE:</w:t>
        <w:br/>
        <w:t>Total network assets estimated at $2.8 billion across multiple jurisdictions.</w:t>
        <w:br/>
        <w:t>Money laundering operations process approximately $150 million monthly.</w:t>
        <w:br/>
        <w:t>CRYPTOCURRENCY usage increasing, with 15,000+ BTC under network control.</w:t>
      </w:r>
    </w:p>
    <w:p>
      <w:pPr>
        <w:pStyle w:val="Heading1"/>
      </w:pPr>
      <w:r>
        <w:t>THREAT ASSESSMENT:</w:t>
        <w:br/>
        <w:t>CRITICAL threat to multiple national interests. Network demonstrates:</w:t>
        <w:br/>
        <w:t>- IMMEDIATE operational capability</w:t>
        <w:br/>
        <w:t xml:space="preserve">- URGENT timeline for major operations  </w:t>
        <w:br/>
        <w:t>- SEVERE potential for economic disruption</w:t>
        <w:br/>
        <w:t>- ALARMING level of international coordination</w:t>
      </w:r>
    </w:p>
    <w:p>
      <w:r>
        <w:t>MULTI-SOURCE CORRELATION:</w:t>
        <w:br/>
        <w:t>All intelligence sources confirm IMMEDIATE and CRITICAL threat requiring</w:t>
        <w:br/>
        <w:t>URGENT response. Timeline analysis suggests operation planned for next 30 days.</w:t>
        <w:br/>
        <w:t>Geographic spread makes unilateral response insufficient.</w:t>
      </w:r>
    </w:p>
    <w:p>
      <w:r>
        <w:t>RECOMMENDATIONS:</w:t>
        <w:br/>
        <w:t>1. IMMEDIATE international coordination required</w:t>
        <w:br/>
        <w:t>2. URGENT asset freezing across all identified jurisdictions</w:t>
        <w:br/>
        <w:t>3. CRITICAL infrastructure protection measures</w:t>
        <w:br/>
        <w:t>4. Enhanced surveillance on all primary and secondary hubs</w:t>
      </w:r>
    </w:p>
    <w:p>
      <w:r>
        <w:t>This represents one of the most SERIOUS and IMMEDIATE threats identified</w:t>
        <w:br/>
        <w:t>in recent intelligence assessments. URGENT action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