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Timeline Operation Report</w:t>
      </w:r>
    </w:p>
    <w:p>
      <w:r>
        <w:rPr>
          <w:b/>
        </w:rPr>
        <w:t>CLASSIFICATION: SECRET</w:t>
      </w:r>
    </w:p>
    <w:p>
      <w:r>
        <w:t>INTELLIGENCE REPORT - OPERATION CHRONOS</w:t>
        <w:br/>
        <w:t>Date: June 08, 2025</w:t>
        <w:br/>
        <w:t>Classification: SECRET</w:t>
        <w:br/>
        <w:t>Analyst: Senior Intelligence Officer Sarah Chen</w:t>
      </w:r>
    </w:p>
    <w:p>
      <w:r>
        <w:t>Subject: Timeline Analysis - EASTERN SYNDICATE Operations</w:t>
      </w:r>
    </w:p>
    <w:p>
      <w:pPr>
        <w:pStyle w:val="Heading1"/>
      </w:pPr>
      <w:r>
        <w:t>EXECUTIVE SUMMARY:</w:t>
        <w:br/>
        <w:t xml:space="preserve">Multi-source intelligence indicates escalating activities by the EASTERN SYNDICATE </w:t>
        <w:br/>
        <w:t xml:space="preserve">across multiple geographic regions. Timeline analysis reveals critical acceleration </w:t>
        <w:br/>
        <w:t>in operations beginning January 15, 2025.</w:t>
      </w:r>
    </w:p>
    <w:p>
      <w:r>
        <w:t>TEMPORAL INTELLIGENCE:</w:t>
        <w:br/>
        <w:t>- January 15, 2025: Initial contact between VLADIMIR PETROV and DMITRI VOLKOV in MOSCOW</w:t>
        <w:br/>
        <w:t>- February 3, 2025: Financial transfers totaling $2.5 million through SWISS NATIONAL BANK</w:t>
        <w:br/>
        <w:t>- February 20, 2025: Suspicious meeting in LONDON between PETROV and unknown associates</w:t>
        <w:br/>
        <w:t>- March 5, 2025: Intelligence intercept indicates "Operation Thunder" planning phase</w:t>
        <w:br/>
        <w:t>- March 18, 2025: CRIMSON ENTERPRISES registered in CAYMAN ISLANDS</w:t>
        <w:br/>
        <w:t>- April 2, 2025: Large-scale cryptocurrency transactions detected (450 BTC)</w:t>
        <w:br/>
        <w:t>- April 15, 2025: Surveillance reports increased activity in AMSTERDAM and DUBAI</w:t>
        <w:br/>
        <w:t>- May 1, 2025: Critical intelligence suggests imminent operation launch</w:t>
        <w:br/>
        <w:t>- May 20, 2025: Emergency funding of $15.7 million identified</w:t>
        <w:br/>
        <w:t>- June 5, 2025: Current threat assessment upgraded to CRITICAL</w:t>
      </w:r>
    </w:p>
    <w:p>
      <w:pPr>
        <w:pStyle w:val="Heading1"/>
      </w:pPr>
      <w:r>
        <w:t>THREAT ASSESSMENT:</w:t>
        <w:br/>
        <w:t xml:space="preserve">This represents an immediate and critical threat to national security. </w:t>
        <w:br/>
        <w:t>The accelerating timeline suggests urgent action is required within 48 hours.</w:t>
        <w:br/>
        <w:t>Recommend immediate surveillance and potential disruption operations.</w:t>
      </w:r>
    </w:p>
    <w:p>
      <w:r>
        <w:t>NEXT REVIEW: Daily briefings required until threat neutralized</w:t>
        <w:br/>
        <w:t>PRIORITY: IMMEDIATE ACTION REQUIRED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