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ame"/>
      </w:pPr>
      <w:r>
        <w:rPr>
          <w:b/>
          <w:bCs/>
          <w:sz w:val="32"/>
          <w:szCs w:val="32"/>
        </w:rPr>
        <w:t xml:space="preserve">ABDUL HADI ADNAN</w:t>
      </w:r>
    </w:p>
    <w:p>
      <w:pPr>
        <w:pStyle w:val="Title"/>
      </w:pPr>
      <w:r>
        <w:rPr>
          <w:sz w:val="20"/>
          <w:szCs w:val="20"/>
        </w:rPr>
        <w:t xml:space="preserve">Cloud &amp; GenAI Engineer  |  AWS Specialist  |  AI Infrastructure</w:t>
      </w:r>
    </w:p>
    <w:p>
      <w:pPr>
        <w:pStyle w:val="Contact"/>
      </w:pPr>
      <w:r>
        <w:rPr>
          <w:sz w:val="17"/>
          <w:szCs w:val="17"/>
        </w:rPr>
        <w:t xml:space="preserve">Lahore, Pakistan  •  0332-3322337  •  abdulhadiadnan1080@gmail.com  •  github.com/abdulhadiadnan1080</w:t>
      </w:r>
    </w:p>
    <w:p>
      <w:pPr>
        <w:pStyle w:val="SectionHeader"/>
      </w:pPr>
      <w:r>
        <w:rPr>
          <w:b/>
          <w:bCs/>
          <w:caps/>
          <w:sz w:val="20"/>
          <w:szCs w:val="20"/>
        </w:rPr>
        <w:t xml:space="preserve">PROFESSIONAL SUMMARY</w:t>
      </w:r>
    </w:p>
    <w:p>
      <w:pPr>
        <w:spacing w:after="60"/>
      </w:pPr>
      <w:r>
        <w:rPr>
          <w:sz w:val="18"/>
          <w:szCs w:val="18"/>
        </w:rPr>
        <w:t xml:space="preserve">Cloud &amp; GenAI Engineer specializing in AWS architecture, production GenAI systems, and regulated-industry infrastructure. Designed end-to-end banking pipelines using Bedrock Agents, Lambda, and Iceberg tables that processed 88,000 users at $1–10/day. Led a full regional backend migration that cut monthly costs from $45k to $22k with zero downtime. Converted single-instance cognitive systems into scalable, compliant AWS platforms supporting 100 concurrent users and 110k monthly interactions. Strong experience with full Infrastructure as Code (CDK + Terraform), multi-jurisdiction AI compliance, and writing production runbooks.</w:t>
      </w:r>
    </w:p>
    <w:p>
      <w:pPr>
        <w:pStyle w:val="SectionHeader"/>
      </w:pPr>
      <w:r>
        <w:rPr>
          <w:b/>
          <w:bCs/>
          <w:caps/>
          <w:sz w:val="20"/>
          <w:szCs w:val="20"/>
        </w:rPr>
        <w:t xml:space="preserve">PROFESSIONAL EXPERIENCE</w:t>
      </w:r>
    </w:p>
    <w:p>
      <w:pPr>
        <w:spacing w:after="20" w:before="60"/>
      </w:pPr>
      <w:r>
        <w:rPr>
          <w:b/>
          <w:bCs/>
          <w:sz w:val="19"/>
          <w:szCs w:val="19"/>
        </w:rPr>
        <w:t xml:space="preserve">Associate Software Engineer (ASE) — Devsinc</w:t>
      </w:r>
      <w:r>
        <w:rPr>
          <w:sz w:val="19"/>
          <w:szCs w:val="19"/>
        </w:rPr>
        <w:t xml:space="preserve">  |  2025 – 2026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Designed AWS infrastructures with Layer-7 security controls, VPC, Transit Gateway, security groups, NACLs, and hybrid connectivity for banking and regulated workloads.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Owned GenAI workstreams including model evaluation of Anthropic, Meta, OpenAI, Grok, and Ollama.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Built daily AWS Custodian pipelines and developer sandbox environments; managed safe teardown with AWS Nuke while preserving audit trails.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sz w:val="17"/>
          <w:szCs w:val="17"/>
        </w:rPr>
        <w:t xml:space="preserve">Delivered computer vision and production AI systems across Healthcare, Fintech, and Legal domains with full MLOps. Applied multi-jurisdiction compliance (EU AI Act, Colorado AI Act, California AI Act, HIPAA, PIPEDA, ISO) and multi-cloud (AWS + Azure) designs.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7"/>
          <w:szCs w:val="17"/>
        </w:rPr>
        <w:t xml:space="preserve">Wrote complete runbooks and technical documentation for every project delivered.</w:t>
      </w:r>
    </w:p>
    <w:p>
      <w:pPr>
        <w:spacing w:after="30" w:before="40"/>
      </w:pPr>
      <w:r>
        <w:rPr>
          <w:b/>
          <w:bCs/>
          <w:i/>
          <w:iCs/>
          <w:sz w:val="18"/>
          <w:szCs w:val="18"/>
        </w:rPr>
        <w:t xml:space="preserve">Selected Projects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  <w:sz w:val="17"/>
          <w:szCs w:val="17"/>
        </w:rPr>
        <w:t xml:space="preserve">Bank GenAI Default-Prevention Pipeline — </w:t>
      </w:r>
      <w:r>
        <w:rPr>
          <w:sz w:val="17"/>
          <w:szCs w:val="17"/>
        </w:rPr>
        <w:t xml:space="preserve">Built full infrastructure extracting flagged users from Iceberg tables and processing them against bank + government policies using Amazon Bedrock, Bedrock Agent Core, and multiple Lambda functions. Processed </w:t>
      </w:r>
      <w:r>
        <w:rPr>
          <w:b/>
          <w:bCs/>
          <w:sz w:val="17"/>
          <w:szCs w:val="17"/>
        </w:rPr>
        <w:t xml:space="preserve">88,000 users</w:t>
      </w:r>
      <w:r>
        <w:rPr>
          <w:sz w:val="17"/>
          <w:szCs w:val="17"/>
        </w:rPr>
        <w:t xml:space="preserve"> at a daily running cost of only </w:t>
      </w:r>
      <w:r>
        <w:rPr>
          <w:b/>
          <w:bCs/>
          <w:sz w:val="17"/>
          <w:szCs w:val="17"/>
        </w:rPr>
        <w:t xml:space="preserve">$1–10</w:t>
      </w:r>
      <w:r>
        <w:rPr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  <w:sz w:val="17"/>
          <w:szCs w:val="17"/>
        </w:rPr>
        <w:t xml:space="preserve">Bank Backend Regional Migration — </w:t>
      </w:r>
      <w:r>
        <w:rPr>
          <w:sz w:val="17"/>
          <w:szCs w:val="17"/>
        </w:rPr>
        <w:t xml:space="preserve">Led 5-month SOW including full system development and zero-downtime migration to a new region. Migration itself completed in </w:t>
      </w:r>
      <w:r>
        <w:rPr>
          <w:b/>
          <w:bCs/>
          <w:sz w:val="17"/>
          <w:szCs w:val="17"/>
        </w:rPr>
        <w:t xml:space="preserve">2 days</w:t>
      </w:r>
      <w:r>
        <w:rPr>
          <w:sz w:val="17"/>
          <w:szCs w:val="17"/>
        </w:rPr>
        <w:t xml:space="preserve"> with on-the-spot issue resolution. Reduced monthly running cost from </w:t>
      </w:r>
      <w:r>
        <w:rPr>
          <w:b/>
          <w:bCs/>
          <w:sz w:val="17"/>
          <w:szCs w:val="17"/>
        </w:rPr>
        <w:t xml:space="preserve">$45,000 to $22,000</w:t>
      </w:r>
      <w:r>
        <w:rPr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  <w:sz w:val="17"/>
          <w:szCs w:val="17"/>
        </w:rPr>
        <w:t xml:space="preserve">Scalable Cognitive Chatbot Tracking System — </w:t>
      </w:r>
      <w:r>
        <w:rPr>
          <w:sz w:val="17"/>
          <w:szCs w:val="17"/>
        </w:rPr>
        <w:t xml:space="preserve">Re-architected a single-EC2 system (1 user at a time) into a fully scalable, secure, and compliant AWS platform using Bedrock. Achieved </w:t>
      </w:r>
      <w:r>
        <w:rPr>
          <w:b/>
          <w:bCs/>
          <w:sz w:val="17"/>
          <w:szCs w:val="17"/>
        </w:rPr>
        <w:t xml:space="preserve">&lt; 3 second</w:t>
      </w:r>
      <w:r>
        <w:rPr>
          <w:sz w:val="17"/>
          <w:szCs w:val="17"/>
        </w:rPr>
        <w:t xml:space="preserve"> processing time, supporting </w:t>
      </w:r>
      <w:r>
        <w:rPr>
          <w:b/>
          <w:bCs/>
          <w:sz w:val="17"/>
          <w:szCs w:val="17"/>
        </w:rPr>
        <w:t xml:space="preserve">100 concurrent users</w:t>
      </w:r>
      <w:r>
        <w:rPr>
          <w:sz w:val="17"/>
          <w:szCs w:val="17"/>
        </w:rPr>
        <w:t xml:space="preserve"> and </w:t>
      </w:r>
      <w:r>
        <w:rPr>
          <w:b/>
          <w:bCs/>
          <w:sz w:val="17"/>
          <w:szCs w:val="17"/>
        </w:rPr>
        <w:t xml:space="preserve">110,000 interactions per month</w:t>
      </w:r>
      <w:r>
        <w:rPr>
          <w:sz w:val="17"/>
          <w:szCs w:val="17"/>
        </w:rPr>
        <w:t xml:space="preserve">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  <w:sz w:val="17"/>
          <w:szCs w:val="17"/>
        </w:rPr>
        <w:t xml:space="preserve">Predictive User Extraction &amp; New Account Onboarding Pipelines — </w:t>
      </w:r>
      <w:r>
        <w:rPr>
          <w:sz w:val="17"/>
          <w:szCs w:val="17"/>
        </w:rPr>
        <w:t xml:space="preserve">Built LLM + AWS pipelines that identified users likely to default within 30 days and created a complete onboarding pipeline for new bank accounts that integrated cleanly into the existing environment.</w:t>
      </w:r>
    </w:p>
    <w:p>
      <w:pPr>
        <w:pStyle w:val="ListParagraph"/>
        <w:numPr>
          <w:ilvl w:val="0"/>
          <w:numId w:val="3"/>
        </w:numPr>
        <w:spacing w:after="20"/>
      </w:pPr>
      <w:r>
        <w:rPr>
          <w:b/>
          <w:bCs/>
          <w:sz w:val="17"/>
          <w:szCs w:val="17"/>
        </w:rPr>
        <w:t xml:space="preserve">Developer Sandbox &amp; Custodian Systems — </w:t>
      </w:r>
      <w:r>
        <w:rPr>
          <w:sz w:val="17"/>
          <w:szCs w:val="17"/>
        </w:rPr>
        <w:t xml:space="preserve">Designed isolated sandbox environments and automated Custodian policies so teams could safely test before production.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b/>
          <w:bCs/>
          <w:sz w:val="17"/>
          <w:szCs w:val="17"/>
        </w:rPr>
        <w:t xml:space="preserve">MSP Post-Sale Issue Management Platform — </w:t>
      </w:r>
      <w:r>
        <w:rPr>
          <w:sz w:val="17"/>
          <w:szCs w:val="17"/>
        </w:rPr>
        <w:t xml:space="preserve">Built a secure system (GuardDuty + related controls) that routed client issues to the correct internal managers via a clean GUI.</w:t>
      </w:r>
    </w:p>
    <w:p>
      <w:pPr>
        <w:spacing w:after="20" w:before="60"/>
      </w:pPr>
      <w:r>
        <w:rPr>
          <w:b/>
          <w:bCs/>
          <w:sz w:val="19"/>
          <w:szCs w:val="19"/>
        </w:rPr>
        <w:t xml:space="preserve">Independent Contractor / Freelance Cloud &amp; GenAI Engineer</w:t>
      </w:r>
      <w:r>
        <w:rPr>
          <w:sz w:val="19"/>
          <w:szCs w:val="19"/>
        </w:rPr>
        <w:t xml:space="preserve">  |  2021 – 2025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sz w:val="17"/>
          <w:szCs w:val="17"/>
        </w:rPr>
        <w:t xml:space="preserve">Performed quality control, progressive fine-tuning, and iterative refinement on frontier multimodal models (including Gemini-family work via outsourced engagement). Advanced to Pod Lead, managing a team of 5 engineers focused on model quality and capability improvements.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sz w:val="17"/>
          <w:szCs w:val="17"/>
        </w:rPr>
        <w:t xml:space="preserve">Led AI compliance remediation projects for clients adapting to the EU AI Act, Colorado AI Act, and related regulations — redesigned existing ML pipelines and governance to meet new legal requirements.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sz w:val="17"/>
          <w:szCs w:val="17"/>
        </w:rPr>
        <w:t xml:space="preserve">Designed and deployed production GenAI systems, computer vision solutions, and cloud architectures for regulated clients (Healthcare, Fintech, Legal, Banking) under NDA.</w:t>
      </w:r>
    </w:p>
    <w:p>
      <w:pPr>
        <w:pStyle w:val="ListParagraph"/>
        <w:numPr>
          <w:ilvl w:val="0"/>
          <w:numId w:val="4"/>
        </w:numPr>
        <w:spacing w:after="20"/>
      </w:pPr>
      <w:r>
        <w:rPr>
          <w:sz w:val="17"/>
          <w:szCs w:val="17"/>
        </w:rPr>
        <w:t xml:space="preserve">Implemented full Infrastructure as Code using both AWS CDK and Terraform across all major projects.</w:t>
      </w:r>
    </w:p>
    <w:p>
      <w:pPr>
        <w:pStyle w:val="ListParagraph"/>
        <w:numPr>
          <w:ilvl w:val="0"/>
          <w:numId w:val="4"/>
        </w:numPr>
        <w:spacing w:after="40"/>
      </w:pPr>
      <w:r>
        <w:rPr>
          <w:sz w:val="17"/>
          <w:szCs w:val="17"/>
        </w:rPr>
        <w:t xml:space="preserve">Consistently delivered complete runbooks and technical documentation.</w:t>
      </w:r>
    </w:p>
    <w:p>
      <w:pPr>
        <w:pStyle w:val="SectionHeader"/>
      </w:pPr>
      <w:r>
        <w:rPr>
          <w:b/>
          <w:bCs/>
          <w:caps/>
          <w:sz w:val="20"/>
          <w:szCs w:val="20"/>
        </w:rPr>
        <w:t xml:space="preserve">EDUCATION</w:t>
      </w:r>
    </w:p>
    <w:p>
      <w:pPr>
        <w:spacing w:after="20"/>
      </w:pPr>
      <w:r>
        <w:rPr>
          <w:b/>
          <w:bCs/>
          <w:sz w:val="18"/>
          <w:szCs w:val="18"/>
        </w:rPr>
        <w:t xml:space="preserve">Bachelor of Science in Computer Science (BSCS)</w:t>
      </w:r>
      <w:r>
        <w:rPr>
          <w:sz w:val="18"/>
          <w:szCs w:val="18"/>
        </w:rPr>
        <w:t xml:space="preserve"> — Forman Christian College University  |  Graduated Early 2026</w:t>
      </w:r>
    </w:p>
    <w:p>
      <w:pPr>
        <w:spacing w:after="20"/>
      </w:pPr>
      <w:r>
        <w:rPr>
          <w:sz w:val="17"/>
          <w:szCs w:val="17"/>
        </w:rPr>
        <w:t xml:space="preserve">Coursework: Machine Learning &amp; Deep Learning • Multiple international academic programs abroad</w:t>
      </w:r>
    </w:p>
    <w:p>
      <w:pPr>
        <w:spacing w:after="20"/>
      </w:pPr>
      <w:r>
        <w:rPr>
          <w:b/>
          <w:bCs/>
          <w:sz w:val="17"/>
          <w:szCs w:val="17"/>
        </w:rPr>
        <w:t xml:space="preserve">Exchange Student – Data Science</w:t>
      </w:r>
      <w:r>
        <w:rPr>
          <w:sz w:val="17"/>
          <w:szCs w:val="17"/>
        </w:rPr>
        <w:t xml:space="preserve"> — Lingnan University, Hong Kong (Design &amp; Algorithm, VR/AR, Unreal Engine 5)</w:t>
      </w:r>
    </w:p>
    <w:p>
      <w:pPr>
        <w:spacing w:after="40"/>
      </w:pPr>
      <w:r>
        <w:rPr>
          <w:sz w:val="17"/>
          <w:szCs w:val="17"/>
        </w:rPr>
        <w:t xml:space="preserve">Intermediate of Computer Science (ICS) — Roots International / MIUC, Lahore | 2020 – 2022</w:t>
      </w:r>
    </w:p>
    <w:p>
      <w:pPr>
        <w:pStyle w:val="SectionHeader"/>
      </w:pPr>
      <w:r>
        <w:rPr>
          <w:b/>
          <w:bCs/>
          <w:caps/>
          <w:sz w:val="20"/>
          <w:szCs w:val="20"/>
        </w:rPr>
        <w:t xml:space="preserve">TECHNICAL SKILLS</w:t>
      </w:r>
    </w:p>
    <w:p>
      <w:pPr>
        <w:spacing w:after="20"/>
      </w:pPr>
      <w:r>
        <w:rPr>
          <w:b/>
          <w:bCs/>
          <w:sz w:val="17"/>
          <w:szCs w:val="17"/>
        </w:rPr>
        <w:t xml:space="preserve">Cloud &amp; Infrastructure: </w:t>
      </w:r>
      <w:r>
        <w:rPr>
          <w:sz w:val="17"/>
          <w:szCs w:val="17"/>
        </w:rPr>
        <w:t xml:space="preserve">AWS (Bedrock, Bedrock Agent Core, Lambda, Step Functions, EventBridge, CodeBuild, SageMaker, Glue, CloudWatch, SQS/SNS, GuardDuty, Iceberg, VPC, VPC Peering, Transit Gateway, NAT, Firewalls, IAM, Custodian, Nuke), Azure, Multi-cloud, Full IaC (AWS CDK + Terraform)</w:t>
      </w:r>
    </w:p>
    <w:p>
      <w:pPr>
        <w:spacing w:after="20"/>
      </w:pPr>
      <w:r>
        <w:rPr>
          <w:b/>
          <w:bCs/>
          <w:sz w:val="17"/>
          <w:szCs w:val="17"/>
        </w:rPr>
        <w:t xml:space="preserve">AI / ML / GenAI: </w:t>
      </w:r>
      <w:r>
        <w:rPr>
          <w:sz w:val="17"/>
          <w:szCs w:val="17"/>
        </w:rPr>
        <w:t xml:space="preserve">Model Training, Fine-tuning &amp; Evaluation, LLMs (Anthropic, OpenAI, Meta, Grok, Ollama, Gemini-family), Knowledge Graphs, Amazon Neptune, Computer Vision, NLP, MLOps, Bias Mitigation, Production Deployment</w:t>
      </w:r>
    </w:p>
    <w:p>
      <w:pPr>
        <w:spacing w:after="20"/>
      </w:pPr>
      <w:r>
        <w:rPr>
          <w:b/>
          <w:bCs/>
          <w:sz w:val="17"/>
          <w:szCs w:val="17"/>
        </w:rPr>
        <w:t xml:space="preserve">Compliance &amp; Security: </w:t>
      </w:r>
      <w:r>
        <w:rPr>
          <w:sz w:val="17"/>
          <w:szCs w:val="17"/>
        </w:rPr>
        <w:t xml:space="preserve">EU AI Act, Colorado AI Act, California AI Act, HIPAA, PIPEDA, ISO Standards, Enterprise Security Controls</w:t>
      </w:r>
    </w:p>
    <w:p>
      <w:pPr>
        <w:spacing w:after="40"/>
      </w:pPr>
      <w:r>
        <w:rPr>
          <w:b/>
          <w:bCs/>
          <w:sz w:val="17"/>
          <w:szCs w:val="17"/>
        </w:rPr>
        <w:t xml:space="preserve">Languages &amp; Domains: </w:t>
      </w:r>
      <w:r>
        <w:rPr>
          <w:sz w:val="17"/>
          <w:szCs w:val="17"/>
        </w:rPr>
        <w:t xml:space="preserve">Python, React, Flask  |  Healthcare AI, Fintech, Legal AI, Banking Infrastructure</w:t>
      </w:r>
    </w:p>
    <w:p>
      <w:pPr>
        <w:pStyle w:val="SectionHeader"/>
      </w:pPr>
      <w:r>
        <w:rPr>
          <w:b/>
          <w:bCs/>
          <w:caps/>
          <w:sz w:val="20"/>
          <w:szCs w:val="20"/>
        </w:rPr>
        <w:t xml:space="preserve">SOFT SKILLS &amp; LEADERSHIP</w:t>
      </w:r>
    </w:p>
    <w:p>
      <w:pPr>
        <w:spacing w:after="20"/>
      </w:pPr>
      <w:r>
        <w:rPr>
          <w:sz w:val="17"/>
          <w:szCs w:val="17"/>
        </w:rPr>
        <w:t xml:space="preserve">Client communication &amp; presentation  •  Cross-timezone collaboration  •  Architectural decision-making with international clients  •  Team leadership (pod of 5)  •  Production runbooks &amp; documentation  •  Quick learner with strong initiative</w:t>
      </w:r>
    </w:p>
    <w:sectPr>
      <w:pgSz w:w="12240" w:h="15840" w:orient="portrait"/>
      <w:pgMar w:top="500" w:right="600" w:bottom="50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8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ame">
    <w:name w:val="Name"/>
    <w:basedOn w:val="Normal"/>
    <w:pPr>
      <w:spacing w:after="40"/>
      <w:jc w:val="center"/>
    </w:pPr>
    <w:rPr>
      <w:rFonts w:ascii="Calibri" w:cs="Calibri" w:eastAsia="Calibri" w:hAnsi="Calibri"/>
      <w:b/>
      <w:bCs/>
      <w:color w:val="1a1a1a"/>
      <w:sz w:val="32"/>
      <w:szCs w:val="32"/>
    </w:rPr>
  </w:style>
  <w:style w:type="paragraph" w:styleId="Title">
    <w:name w:val="Title"/>
    <w:basedOn w:val="Normal"/>
    <w:pPr>
      <w:spacing w:after="40"/>
      <w:jc w:val="center"/>
    </w:pPr>
    <w:rPr>
      <w:rFonts w:ascii="Calibri" w:cs="Calibri" w:eastAsia="Calibri" w:hAnsi="Calibri"/>
      <w:color w:val="333333"/>
      <w:sz w:val="20"/>
      <w:szCs w:val="20"/>
    </w:rPr>
  </w:style>
  <w:style w:type="paragraph" w:styleId="Contact">
    <w:name w:val="Contact"/>
    <w:basedOn w:val="Normal"/>
    <w:pPr>
      <w:spacing w:after="120"/>
      <w:jc w:val="center"/>
    </w:pPr>
    <w:rPr>
      <w:rFonts w:ascii="Calibri" w:cs="Calibri" w:eastAsia="Calibri" w:hAnsi="Calibri"/>
      <w:color w:val="444444"/>
      <w:sz w:val="18"/>
      <w:szCs w:val="18"/>
    </w:rPr>
  </w:style>
  <w:style w:type="paragraph" w:styleId="SectionHeader">
    <w:name w:val="Section Header"/>
    <w:basedOn w:val="Normal"/>
    <w:pPr>
      <w:pBdr>
        <w:bottom w:val="single" w:color="2E5090" w:sz="6" w:space="1"/>
      </w:pBdr>
      <w:spacing w:after="60" w:before="140"/>
    </w:pPr>
    <w:rPr>
      <w:rFonts w:ascii="Calibri" w:cs="Calibri" w:eastAsia="Calibri" w:hAnsi="Calibri"/>
      <w:b/>
      <w:bCs/>
      <w:caps/>
      <w:color w:val="1a1a1a"/>
      <w:sz w:val="22"/>
      <w:szCs w:val="22"/>
    </w:rPr>
  </w:style>
  <w:style w:type="paragraph" w:styleId="JobTitle">
    <w:name w:val="Job Title"/>
    <w:basedOn w:val="Normal"/>
    <w:pPr>
      <w:spacing w:after="20" w:before="80"/>
    </w:pPr>
    <w:rPr>
      <w:rFonts w:ascii="Calibri" w:cs="Calibri" w:eastAsia="Calibri" w:hAnsi="Calibri"/>
      <w:b/>
      <w:bCs/>
      <w:sz w:val="20"/>
      <w:szCs w:val="20"/>
    </w:rPr>
  </w:style>
  <w:style w:type="paragraph" w:styleId="NormalText">
    <w:name w:val="Normal Text"/>
    <w:basedOn w:val="Normal"/>
    <w:pPr>
      <w:spacing w:after="40"/>
    </w:pPr>
    <w:rPr>
      <w:rFonts w:ascii="Calibri" w:cs="Calibri" w:eastAsia="Calibri" w:hAnsi="Calibri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2026-09-18T16:21:15.173Z</dcterms:created>
  <dcterms:modified xsi:type="dcterms:W3CDTF">2026-09-18T16:21:15.173Z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