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rPr>
          <w:b/>
          <w:bCs/>
          <w:sz w:val="32"/>
          <w:szCs w:val="32"/>
        </w:rPr>
        <w:t xml:space="preserve">ABDUL HADI ADNAN</w:t>
      </w:r>
    </w:p>
    <w:p>
      <w:pPr>
        <w:pStyle w:val="Title"/>
      </w:pPr>
      <w:r>
        <w:rPr>
          <w:sz w:val="20"/>
          <w:szCs w:val="20"/>
        </w:rPr>
        <w:t xml:space="preserve">Solution Architect  |  Cloud &amp; GenAI Systems  |  AWS Specialist</w:t>
      </w:r>
    </w:p>
    <w:p>
      <w:pPr>
        <w:pStyle w:val="Contact"/>
      </w:pPr>
      <w:r>
        <w:rPr>
          <w:sz w:val="16"/>
          <w:szCs w:val="16"/>
        </w:rPr>
        <w:t xml:space="preserve">Lahore, Pakistan  •  0332-3322337  •  abdulhadiadnan1080@gmail.com  •  github.com/abdulhadiadnan1080</w:t>
      </w:r>
    </w:p>
    <w:p>
      <w:pPr>
        <w:pStyle w:val="SectionHeader"/>
      </w:pPr>
      <w:r>
        <w:rPr>
          <w:b/>
          <w:bCs/>
          <w:caps/>
          <w:sz w:val="19"/>
          <w:szCs w:val="19"/>
        </w:rPr>
        <w:t xml:space="preserve">PROFESSIONAL SUMMARY</w:t>
      </w:r>
    </w:p>
    <w:p>
      <w:pPr>
        <w:spacing w:after="60"/>
      </w:pPr>
      <w:r>
        <w:rPr>
          <w:sz w:val="17"/>
          <w:szCs w:val="17"/>
        </w:rPr>
        <w:t xml:space="preserve">Solution-oriented Cloud &amp; GenAI Engineer with strong experience turning complex client problems into production-ready architectures. Designed and delivered end-to-end systems for banking and regulated clients, including GenAI pipelines, regional migrations, and scalable cognitive platforms. Comfortable owning technical direction from discovery workshops through production, working directly with stakeholders, writing production code, and guiding implementation teams. Deep hands-on AWS expertise with full Infrastructure as Code (CDK + Terraform).</w:t>
      </w:r>
    </w:p>
    <w:p>
      <w:pPr>
        <w:pStyle w:val="SectionHeader"/>
      </w:pPr>
      <w:r>
        <w:rPr>
          <w:b/>
          <w:bCs/>
          <w:caps/>
          <w:sz w:val="19"/>
          <w:szCs w:val="19"/>
        </w:rPr>
        <w:t xml:space="preserve">PROFESSIONAL EXPERIENCE</w:t>
      </w:r>
    </w:p>
    <w:p>
      <w:pPr>
        <w:spacing w:after="16" w:before="50"/>
      </w:pPr>
      <w:r>
        <w:rPr>
          <w:b/>
          <w:bCs/>
          <w:sz w:val="18"/>
          <w:szCs w:val="18"/>
        </w:rPr>
        <w:t xml:space="preserve">Associate Software Engineer / Technical Owner — Devsinc</w:t>
      </w:r>
      <w:r>
        <w:rPr>
          <w:sz w:val="18"/>
          <w:szCs w:val="18"/>
        </w:rPr>
        <w:t xml:space="preserve">  |  2025 – 2026</w:t>
      </w:r>
    </w:p>
    <w:p>
      <w:pPr>
        <w:pStyle w:val="ListParagraph"/>
        <w:numPr>
          <w:ilvl w:val="0"/>
          <w:numId w:val="2"/>
        </w:numPr>
        <w:spacing w:after="16"/>
      </w:pPr>
      <w:r>
        <w:rPr>
          <w:sz w:val="16"/>
          <w:szCs w:val="16"/>
        </w:rPr>
        <w:t xml:space="preserve">Owned end-to-end technical design and delivery for multiple client projects in banking and regulated domains, from requirements discovery through production.</w:t>
      </w:r>
    </w:p>
    <w:p>
      <w:pPr>
        <w:pStyle w:val="ListParagraph"/>
        <w:numPr>
          <w:ilvl w:val="0"/>
          <w:numId w:val="2"/>
        </w:numPr>
        <w:spacing w:after="16"/>
      </w:pPr>
      <w:r>
        <w:rPr>
          <w:sz w:val="16"/>
          <w:szCs w:val="16"/>
        </w:rPr>
        <w:t xml:space="preserve">Designed AWS architectures with Layer-7 security, networking (VPC, Transit Gateway, hybrid connectivity), and multi-cloud considerations for highly regulated workloads.</w:t>
      </w:r>
    </w:p>
    <w:p>
      <w:pPr>
        <w:pStyle w:val="ListParagraph"/>
        <w:numPr>
          <w:ilvl w:val="0"/>
          <w:numId w:val="2"/>
        </w:numPr>
        <w:spacing w:after="16"/>
      </w:pPr>
      <w:r>
        <w:rPr>
          <w:sz w:val="16"/>
          <w:szCs w:val="16"/>
        </w:rPr>
        <w:t xml:space="preserve">Led GenAI system design and evaluation of frontier models (Anthropic, Meta, OpenAI, Grok, Ollama) for client-critical applications.</w:t>
      </w:r>
    </w:p>
    <w:p>
      <w:pPr>
        <w:pStyle w:val="ListParagraph"/>
        <w:numPr>
          <w:ilvl w:val="0"/>
          <w:numId w:val="2"/>
        </w:numPr>
        <w:spacing w:after="16"/>
      </w:pPr>
      <w:r>
        <w:rPr>
          <w:sz w:val="16"/>
          <w:szCs w:val="16"/>
        </w:rPr>
        <w:t xml:space="preserve">Built automated compliance and governance pipelines (AWS Custodian) and developer sandbox environments; managed safe infrastructure teardown with full auditability.</w:t>
      </w:r>
    </w:p>
    <w:p>
      <w:pPr>
        <w:pStyle w:val="ListParagraph"/>
        <w:numPr>
          <w:ilvl w:val="0"/>
          <w:numId w:val="2"/>
        </w:numPr>
        <w:spacing w:after="30"/>
      </w:pPr>
      <w:r>
        <w:rPr>
          <w:sz w:val="16"/>
          <w:szCs w:val="16"/>
        </w:rPr>
        <w:t xml:space="preserve">Wrote production runbooks and architecture documentation used by implementation teams and clients.</w:t>
      </w:r>
    </w:p>
    <w:p>
      <w:pPr>
        <w:spacing w:after="20" w:before="30"/>
      </w:pPr>
      <w:r>
        <w:rPr>
          <w:b/>
          <w:bCs/>
          <w:i/>
          <w:iCs/>
          <w:sz w:val="17"/>
          <w:szCs w:val="17"/>
        </w:rPr>
        <w:t xml:space="preserve">Selected Architecture &amp; Delivery Projects</w:t>
      </w:r>
    </w:p>
    <w:p>
      <w:pPr>
        <w:pStyle w:val="ListParagraph"/>
        <w:numPr>
          <w:ilvl w:val="0"/>
          <w:numId w:val="3"/>
        </w:numPr>
        <w:spacing w:after="16"/>
      </w:pPr>
      <w:r>
        <w:rPr>
          <w:b/>
          <w:bCs/>
          <w:sz w:val="16"/>
          <w:szCs w:val="16"/>
        </w:rPr>
        <w:t xml:space="preserve">Bank GenAI Default-Prevention Pipeline — </w:t>
      </w:r>
      <w:r>
        <w:rPr>
          <w:sz w:val="16"/>
          <w:szCs w:val="16"/>
        </w:rPr>
        <w:t xml:space="preserve">Designed and built the full infrastructure and processing pipeline (Amazon Bedrock + Bedrock Agent Core + Lambda + Iceberg tables). Extracted and processed flagged users against bank and regulatory policies. Delivered a system that handled </w:t>
      </w:r>
      <w:r>
        <w:rPr>
          <w:b/>
          <w:bCs/>
          <w:sz w:val="16"/>
          <w:szCs w:val="16"/>
        </w:rPr>
        <w:t xml:space="preserve">88,000 users</w:t>
      </w:r>
      <w:r>
        <w:rPr>
          <w:sz w:val="16"/>
          <w:szCs w:val="16"/>
        </w:rPr>
        <w:t xml:space="preserve"> at a daily cost of only </w:t>
      </w:r>
      <w:r>
        <w:rPr>
          <w:b/>
          <w:bCs/>
          <w:sz w:val="16"/>
          <w:szCs w:val="16"/>
        </w:rPr>
        <w:t xml:space="preserve">$1–10</w:t>
      </w:r>
      <w:r>
        <w:rPr>
          <w:sz w:val="16"/>
          <w:szCs w:val="16"/>
        </w:rPr>
        <w:t xml:space="preserve">.</w:t>
      </w:r>
    </w:p>
    <w:p>
      <w:pPr>
        <w:pStyle w:val="ListParagraph"/>
        <w:numPr>
          <w:ilvl w:val="0"/>
          <w:numId w:val="3"/>
        </w:numPr>
        <w:spacing w:after="16"/>
      </w:pPr>
      <w:r>
        <w:rPr>
          <w:b/>
          <w:bCs/>
          <w:sz w:val="16"/>
          <w:szCs w:val="16"/>
        </w:rPr>
        <w:t xml:space="preserve">Bank Backend Regional Migration — </w:t>
      </w:r>
      <w:r>
        <w:rPr>
          <w:sz w:val="16"/>
          <w:szCs w:val="16"/>
        </w:rPr>
        <w:t xml:space="preserve">Owned the technical design and delivery of a full regional backend migration (5-month engagement). Reduced monthly running cost from </w:t>
      </w:r>
      <w:r>
        <w:rPr>
          <w:b/>
          <w:bCs/>
          <w:sz w:val="16"/>
          <w:szCs w:val="16"/>
        </w:rPr>
        <w:t xml:space="preserve">$45,000 to $22,000</w:t>
      </w:r>
      <w:r>
        <w:rPr>
          <w:sz w:val="16"/>
          <w:szCs w:val="16"/>
        </w:rPr>
        <w:t xml:space="preserve">. Migration executed with </w:t>
      </w:r>
      <w:r>
        <w:rPr>
          <w:b/>
          <w:bCs/>
          <w:sz w:val="16"/>
          <w:szCs w:val="16"/>
        </w:rPr>
        <w:t xml:space="preserve">zero downtime</w:t>
      </w:r>
      <w:r>
        <w:rPr>
          <w:sz w:val="16"/>
          <w:szCs w:val="16"/>
        </w:rPr>
        <w:t xml:space="preserve"> in 2 days, with on-the-spot issue resolution.</w:t>
      </w:r>
    </w:p>
    <w:p>
      <w:pPr>
        <w:pStyle w:val="ListParagraph"/>
        <w:numPr>
          <w:ilvl w:val="0"/>
          <w:numId w:val="3"/>
        </w:numPr>
        <w:spacing w:after="16"/>
      </w:pPr>
      <w:r>
        <w:rPr>
          <w:b/>
          <w:bCs/>
          <w:sz w:val="16"/>
          <w:szCs w:val="16"/>
        </w:rPr>
        <w:t xml:space="preserve">Scalable Cognitive Chatbot Platform — </w:t>
      </w:r>
      <w:r>
        <w:rPr>
          <w:sz w:val="16"/>
          <w:szCs w:val="16"/>
        </w:rPr>
        <w:t xml:space="preserve">Re-architected a single-EC2 system into a scalable, secure, and compliant AWS platform. Improved from 1 concurrent user to </w:t>
      </w:r>
      <w:r>
        <w:rPr>
          <w:b/>
          <w:bCs/>
          <w:sz w:val="16"/>
          <w:szCs w:val="16"/>
        </w:rPr>
        <w:t xml:space="preserve">100 concurrent users</w:t>
      </w:r>
      <w:r>
        <w:rPr>
          <w:sz w:val="16"/>
          <w:szCs w:val="16"/>
        </w:rPr>
        <w:t xml:space="preserve"> and </w:t>
      </w:r>
      <w:r>
        <w:rPr>
          <w:b/>
          <w:bCs/>
          <w:sz w:val="16"/>
          <w:szCs w:val="16"/>
        </w:rPr>
        <w:t xml:space="preserve">110,000 interactions/month</w:t>
      </w:r>
      <w:r>
        <w:rPr>
          <w:sz w:val="16"/>
          <w:szCs w:val="16"/>
        </w:rPr>
        <w:t xml:space="preserve"> with sub-3-second processing using Bedrock.</w:t>
      </w:r>
    </w:p>
    <w:p>
      <w:pPr>
        <w:pStyle w:val="ListParagraph"/>
        <w:numPr>
          <w:ilvl w:val="0"/>
          <w:numId w:val="3"/>
        </w:numPr>
        <w:spacing w:after="16"/>
      </w:pPr>
      <w:r>
        <w:rPr>
          <w:b/>
          <w:bCs/>
          <w:sz w:val="16"/>
          <w:szCs w:val="16"/>
        </w:rPr>
        <w:t xml:space="preserve">Predictive Extraction &amp; New Account Onboarding Pipelines — </w:t>
      </w:r>
      <w:r>
        <w:rPr>
          <w:sz w:val="16"/>
          <w:szCs w:val="16"/>
        </w:rPr>
        <w:t xml:space="preserve">Designed LLM-powered pipelines that identified users likely to default and created a complete onboarding flow that integrated cleanly into existing banking systems.</w:t>
      </w:r>
    </w:p>
    <w:p>
      <w:pPr>
        <w:pStyle w:val="ListParagraph"/>
        <w:numPr>
          <w:ilvl w:val="0"/>
          <w:numId w:val="3"/>
        </w:numPr>
        <w:spacing w:after="30"/>
      </w:pPr>
      <w:r>
        <w:rPr>
          <w:b/>
          <w:bCs/>
          <w:sz w:val="16"/>
          <w:szCs w:val="16"/>
        </w:rPr>
        <w:t xml:space="preserve">Developer Sandbox &amp; Custodian Governance Systems — </w:t>
      </w:r>
      <w:r>
        <w:rPr>
          <w:sz w:val="16"/>
          <w:szCs w:val="16"/>
        </w:rPr>
        <w:t xml:space="preserve">Designed isolated sandbox environments and automated compliance policies so development teams could safely test before production release.</w:t>
      </w:r>
    </w:p>
    <w:p>
      <w:pPr>
        <w:spacing w:after="16" w:before="40"/>
      </w:pPr>
      <w:r>
        <w:rPr>
          <w:b/>
          <w:bCs/>
          <w:sz w:val="18"/>
          <w:szCs w:val="18"/>
        </w:rPr>
        <w:t xml:space="preserve">Independent Contractor / Freelance Cloud &amp; GenAI Engineer</w:t>
      </w:r>
      <w:r>
        <w:rPr>
          <w:sz w:val="18"/>
          <w:szCs w:val="18"/>
        </w:rPr>
        <w:t xml:space="preserve">  |  2021 – 2025</w:t>
      </w:r>
    </w:p>
    <w:p>
      <w:pPr>
        <w:pStyle w:val="ListParagraph"/>
        <w:numPr>
          <w:ilvl w:val="0"/>
          <w:numId w:val="4"/>
        </w:numPr>
        <w:spacing w:after="16"/>
      </w:pPr>
      <w:r>
        <w:rPr>
          <w:sz w:val="16"/>
          <w:szCs w:val="16"/>
        </w:rPr>
        <w:t xml:space="preserve">Progressed from model quality control and fine-tuning on frontier models (including Gemini-family work) to Pod Lead, managing a team of 5 engineers responsible for model quality and capability improvements.</w:t>
      </w:r>
    </w:p>
    <w:p>
      <w:pPr>
        <w:pStyle w:val="ListParagraph"/>
        <w:numPr>
          <w:ilvl w:val="0"/>
          <w:numId w:val="4"/>
        </w:numPr>
        <w:spacing w:after="16"/>
      </w:pPr>
      <w:r>
        <w:rPr>
          <w:sz w:val="16"/>
          <w:szCs w:val="16"/>
        </w:rPr>
        <w:t xml:space="preserve">Led AI compliance remediation for clients adapting to EU AI Act, Colorado AI Act, and related frameworks — redesigned pipelines and governance to meet regulatory requirements.</w:t>
      </w:r>
    </w:p>
    <w:p>
      <w:pPr>
        <w:pStyle w:val="ListParagraph"/>
        <w:numPr>
          <w:ilvl w:val="0"/>
          <w:numId w:val="4"/>
        </w:numPr>
        <w:spacing w:after="16"/>
      </w:pPr>
      <w:r>
        <w:rPr>
          <w:sz w:val="16"/>
          <w:szCs w:val="16"/>
        </w:rPr>
        <w:t xml:space="preserve">Designed and delivered production GenAI systems, computer vision solutions, and cloud architectures for regulated clients (Healthcare, Fintech, Legal, Banking) under NDA.</w:t>
      </w:r>
    </w:p>
    <w:p>
      <w:pPr>
        <w:pStyle w:val="ListParagraph"/>
        <w:numPr>
          <w:ilvl w:val="0"/>
          <w:numId w:val="4"/>
        </w:numPr>
        <w:spacing w:after="16"/>
      </w:pPr>
      <w:r>
        <w:rPr>
          <w:sz w:val="16"/>
          <w:szCs w:val="16"/>
        </w:rPr>
        <w:t xml:space="preserve">Implemented full Infrastructure as Code using both AWS CDK and Terraform across major projects.</w:t>
      </w:r>
    </w:p>
    <w:p>
      <w:pPr>
        <w:pStyle w:val="ListParagraph"/>
        <w:numPr>
          <w:ilvl w:val="0"/>
          <w:numId w:val="4"/>
        </w:numPr>
        <w:spacing w:after="30"/>
      </w:pPr>
      <w:r>
        <w:rPr>
          <w:sz w:val="16"/>
          <w:szCs w:val="16"/>
        </w:rPr>
        <w:t xml:space="preserve">Consistently produced architecture documentation and production runbooks for clients and implementation teams.</w:t>
      </w:r>
    </w:p>
    <w:p>
      <w:pPr>
        <w:pStyle w:val="SectionHeader"/>
      </w:pPr>
      <w:r>
        <w:rPr>
          <w:b/>
          <w:bCs/>
          <w:caps/>
          <w:sz w:val="19"/>
          <w:szCs w:val="19"/>
        </w:rPr>
        <w:t xml:space="preserve">EDUCATION</w:t>
      </w:r>
    </w:p>
    <w:p>
      <w:pPr>
        <w:spacing w:after="16"/>
      </w:pPr>
      <w:r>
        <w:rPr>
          <w:b/>
          <w:bCs/>
          <w:sz w:val="17"/>
          <w:szCs w:val="17"/>
        </w:rPr>
        <w:t xml:space="preserve">Bachelor of Science in Computer Science (BSCS)</w:t>
      </w:r>
      <w:r>
        <w:rPr>
          <w:sz w:val="17"/>
          <w:szCs w:val="17"/>
        </w:rPr>
        <w:t xml:space="preserve"> — Forman Christian College University  |  Graduated Early 2026</w:t>
      </w:r>
    </w:p>
    <w:p>
      <w:pPr>
        <w:spacing w:after="16"/>
      </w:pPr>
      <w:r>
        <w:rPr>
          <w:sz w:val="16"/>
          <w:szCs w:val="16"/>
        </w:rPr>
        <w:t xml:space="preserve">Coursework: Machine Learning &amp; Deep Learning • Multiple international academic programs abroad</w:t>
      </w:r>
    </w:p>
    <w:p>
      <w:pPr>
        <w:spacing w:after="30"/>
      </w:pPr>
      <w:r>
        <w:rPr>
          <w:b/>
          <w:bCs/>
          <w:sz w:val="16"/>
          <w:szCs w:val="16"/>
        </w:rPr>
        <w:t xml:space="preserve">Exchange Student – Data Science</w:t>
      </w:r>
      <w:r>
        <w:rPr>
          <w:sz w:val="16"/>
          <w:szCs w:val="16"/>
        </w:rPr>
        <w:t xml:space="preserve"> — Lingnan University, Hong Kong</w:t>
      </w:r>
    </w:p>
    <w:p>
      <w:pPr>
        <w:pStyle w:val="SectionHeader"/>
      </w:pPr>
      <w:r>
        <w:rPr>
          <w:b/>
          <w:bCs/>
          <w:caps/>
          <w:sz w:val="19"/>
          <w:szCs w:val="19"/>
        </w:rPr>
        <w:t xml:space="preserve">TECHNICAL SKILLS</w:t>
      </w:r>
    </w:p>
    <w:p>
      <w:pPr>
        <w:spacing w:after="14"/>
      </w:pPr>
      <w:r>
        <w:rPr>
          <w:b/>
          <w:bCs/>
          <w:sz w:val="16"/>
          <w:szCs w:val="16"/>
        </w:rPr>
        <w:t xml:space="preserve">Cloud &amp; Architecture: </w:t>
      </w:r>
      <w:r>
        <w:rPr>
          <w:sz w:val="16"/>
          <w:szCs w:val="16"/>
        </w:rPr>
        <w:t xml:space="preserve">AWS (Bedrock, Bedrock Agent Core, Lambda, Step Functions, EventBridge, SageMaker, Glue, CloudWatch, SQS/SNS, GuardDuty, Iceberg, VPC, Transit Gateway, IAM, Custodian, Nuke), Azure, Multi-cloud, Full IaC (AWS CDK + Terraform)</w:t>
      </w:r>
    </w:p>
    <w:p>
      <w:pPr>
        <w:spacing w:after="14"/>
      </w:pPr>
      <w:r>
        <w:rPr>
          <w:b/>
          <w:bCs/>
          <w:sz w:val="16"/>
          <w:szCs w:val="16"/>
        </w:rPr>
        <w:t xml:space="preserve">AI / GenAI Systems: </w:t>
      </w:r>
      <w:r>
        <w:rPr>
          <w:sz w:val="16"/>
          <w:szCs w:val="16"/>
        </w:rPr>
        <w:t xml:space="preserve">Model Training, Fine-tuning &amp; Evaluation, LLMs (Anthropic, OpenAI, Meta, Grok, Ollama, Gemini-family), Knowledge Graphs, Amazon Neptune, MLOps, Production Deployment</w:t>
      </w:r>
    </w:p>
    <w:p>
      <w:pPr>
        <w:spacing w:after="14"/>
      </w:pPr>
      <w:r>
        <w:rPr>
          <w:b/>
          <w:bCs/>
          <w:sz w:val="16"/>
          <w:szCs w:val="16"/>
        </w:rPr>
        <w:t xml:space="preserve">Architecture &amp; Delivery: </w:t>
      </w:r>
      <w:r>
        <w:rPr>
          <w:sz w:val="16"/>
          <w:szCs w:val="16"/>
        </w:rPr>
        <w:t xml:space="preserve">System Design, API Design, Event-driven patterns, Microservices &amp; Integration, Relational + NoSQL databases, Agile / DevOps practices</w:t>
      </w:r>
    </w:p>
    <w:p>
      <w:pPr>
        <w:spacing w:after="30"/>
      </w:pPr>
      <w:r>
        <w:rPr>
          <w:b/>
          <w:bCs/>
          <w:sz w:val="16"/>
          <w:szCs w:val="16"/>
        </w:rPr>
        <w:t xml:space="preserve">Compliance &amp; Domains: </w:t>
      </w:r>
      <w:r>
        <w:rPr>
          <w:sz w:val="16"/>
          <w:szCs w:val="16"/>
        </w:rPr>
        <w:t xml:space="preserve">EU AI Act, Colorado AI Act, California AI Act, HIPAA, PIPEDA, ISO  |  Banking, Healthcare, Fintech, Legal</w:t>
      </w:r>
    </w:p>
    <w:p>
      <w:pPr>
        <w:pStyle w:val="SectionHeader"/>
      </w:pPr>
      <w:r>
        <w:rPr>
          <w:b/>
          <w:bCs/>
          <w:caps/>
          <w:sz w:val="19"/>
          <w:szCs w:val="19"/>
        </w:rPr>
        <w:t xml:space="preserve">CLIENT &amp; LEADERSHIP SKILLS</w:t>
      </w:r>
    </w:p>
    <w:p>
      <w:pPr>
        <w:spacing w:after="16"/>
      </w:pPr>
      <w:r>
        <w:rPr>
          <w:sz w:val="16"/>
          <w:szCs w:val="16"/>
        </w:rPr>
        <w:t xml:space="preserve">Client workshops &amp; technical discovery  •  Explaining technical trade-offs to non-technical stakeholders  •  Architecture ownership from design to production  •  Cross-timezone collaboration  •  Team leadership (pod of 5)  •  Production runbooks &amp; documentation  •  Strong written and spoken English</w:t>
      </w:r>
    </w:p>
    <w:sectPr>
      <w:pgSz w:w="12240" w:h="15840" w:orient="portrait"/>
      <w:pgMar w:top="480" w:right="580" w:bottom="480" w:left="5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180"/>
      </w:pPr>
    </w:lvl>
  </w:abstractNum>
  <w:abstractNum w:abstractNumId="3" w15:restartNumberingAfterBreak="0">
    <w:multiLevelType w:val="hybridMultilevel"/>
    <w:lvl w:ilvl="0" w15:tentative="1">
      <w:start w:val="1"/>
      <w:numFmt w:val="bullet"/>
      <w:lvlText w:val="•"/>
      <w:lvlJc w:val="left"/>
      <w:pPr>
        <w:ind w:left="288" w:hanging="180"/>
      </w:pPr>
    </w:lvl>
  </w:abstractNum>
  <w:abstractNum w:abstractNumId="4" w15:restartNumberingAfterBreak="0">
    <w:multiLevelType w:val="hybridMultilevel"/>
    <w:lvl w:ilvl="0" w15:tentative="1">
      <w:start w:val="1"/>
      <w:numFmt w:val="bullet"/>
      <w:lvlText w:val="•"/>
      <w:lvlJc w:val="left"/>
      <w:pPr>
        <w:ind w:left="288"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ame">
    <w:name w:val="Name"/>
    <w:basedOn w:val="Normal"/>
    <w:pPr>
      <w:spacing w:after="40"/>
      <w:jc w:val="center"/>
    </w:pPr>
    <w:rPr>
      <w:rFonts w:ascii="Calibri" w:cs="Calibri" w:eastAsia="Calibri" w:hAnsi="Calibri"/>
      <w:b/>
      <w:bCs/>
      <w:color w:val="1a1a1a"/>
      <w:sz w:val="32"/>
      <w:szCs w:val="32"/>
    </w:rPr>
  </w:style>
  <w:style w:type="paragraph" w:styleId="Title">
    <w:name w:val="Title"/>
    <w:basedOn w:val="Normal"/>
    <w:pPr>
      <w:spacing w:after="40"/>
      <w:jc w:val="center"/>
    </w:pPr>
    <w:rPr>
      <w:rFonts w:ascii="Calibri" w:cs="Calibri" w:eastAsia="Calibri" w:hAnsi="Calibri"/>
      <w:color w:val="333333"/>
      <w:sz w:val="20"/>
      <w:szCs w:val="20"/>
    </w:rPr>
  </w:style>
  <w:style w:type="paragraph" w:styleId="Contact">
    <w:name w:val="Contact"/>
    <w:basedOn w:val="Normal"/>
    <w:pPr>
      <w:spacing w:after="120"/>
      <w:jc w:val="center"/>
    </w:pPr>
    <w:rPr>
      <w:rFonts w:ascii="Calibri" w:cs="Calibri" w:eastAsia="Calibri" w:hAnsi="Calibri"/>
      <w:color w:val="444444"/>
      <w:sz w:val="17"/>
      <w:szCs w:val="17"/>
    </w:rPr>
  </w:style>
  <w:style w:type="paragraph" w:styleId="SectionHeader">
    <w:name w:val="Section Header"/>
    <w:basedOn w:val="Normal"/>
    <w:pPr>
      <w:pBdr>
        <w:bottom w:val="single" w:color="2E5090" w:sz="6" w:space="1"/>
      </w:pBdr>
      <w:spacing w:after="60" w:before="140"/>
    </w:pPr>
    <w:rPr>
      <w:rFonts w:ascii="Calibri" w:cs="Calibri" w:eastAsia="Calibri" w:hAnsi="Calibri"/>
      <w:b/>
      <w:bCs/>
      <w:caps/>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2026-09-18T17:05:20.973Z</dcterms:created>
  <dcterms:modified xsi:type="dcterms:W3CDTF">2026-09-18T17:05:20.974Z</dcterms:modified>
</cp:coreProperties>
</file>

<file path=docProps/custom.xml><?xml version="1.0" encoding="utf-8"?>
<Properties xmlns="http://schemas.openxmlformats.org/officeDocument/2006/custom-properties" xmlns:vt="http://schemas.openxmlformats.org/officeDocument/2006/docPropsVTypes"/>
</file>