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facade features a Minimalist Modern Tropical style with clean lines, a monochromatic palette, and dark louvered sun-shading screens for heat control and privacy.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