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[“South Jakarta”, “Interior”, “2025”]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