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aps/>
          <w:color w:val="1A4731"/>
          <w:sz w:val="52"/>
          <w:szCs w:val="52"/>
        </w:rPr>
        <w:t xml:space="preserve">ISLAM ANSWERS ATHEISM</w:t>
      </w:r>
    </w:p>
    <w:p>
      <w:pPr>
        <w:spacing w:after="80" w:before="0"/>
        <w:jc w:val="center"/>
      </w:pPr>
      <w:r>
        <w:rPr>
          <w:rFonts w:ascii="Calibri" w:cs="Calibri" w:eastAsia="Calibri" w:hAnsi="Calibri"/>
          <w:color w:val="2E7D52"/>
          <w:sz w:val="36"/>
          <w:szCs w:val="36"/>
        </w:rPr>
        <w:t xml:space="preserve">Comprehensive Research Notes</w:t>
      </w:r>
    </w:p>
    <w:p>
      <w:pPr>
        <w:pBdr>
          <w:bottom w:val="single" w:color="2E7D52" w:sz="1"/>
        </w:pBdr>
        <w:spacing w:after="160" w:before="160"/>
      </w:pPr>
    </w:p>
    <w:p>
      <w:pPr>
        <w:spacing w:after="80" w:before="200"/>
        <w:jc w:val="center"/>
      </w:pPr>
      <w:r>
        <w:rPr>
          <w:rFonts w:ascii="Calibri" w:cs="Calibri" w:eastAsia="Calibri" w:hAnsi="Calibri"/>
          <w:b/>
          <w:bCs/>
          <w:color w:val="B8860B"/>
          <w:sz w:val="30"/>
          <w:szCs w:val="30"/>
        </w:rPr>
        <w:t xml:space="preserve">Shaykh Asrar Rashid</w:t>
      </w:r>
    </w:p>
    <w:p>
      <w:pPr>
        <w:spacing w:after="400" w:before="0"/>
        <w:jc w:val="center"/>
      </w:pPr>
      <w:r>
        <w:rPr>
          <w:rFonts w:ascii="Calibri" w:cs="Calibri" w:eastAsia="Calibri" w:hAnsi="Calibri"/>
          <w:i/>
          <w:iCs/>
          <w:color w:val="555555"/>
          <w:sz w:val="22"/>
          <w:szCs w:val="22"/>
        </w:rPr>
        <w:t xml:space="preserve">Islamic Apologetics | Theology | Philosophy | Historical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Course</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 Answers Atheism</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Instructor</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Shaykh Asrar Rashid</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Scope</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Full Course — All Major Themes</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Purpose</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Comprehensive Research Reference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Approach</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Theology, Philosophy, Epistemology, Historical Evidence</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Tradition</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Classical Sunni Islamic Scholarship</w:t>
            </w:r>
          </w:p>
        </w:tc>
      </w:tr>
    </w:tbl>
    <w:p>
      <w:r>
        <w:br w:type="page"/>
      </w:r>
    </w:p>
    <w:p>
      <w:pPr>
        <w:pStyle w:val="Heading1"/>
        <w:spacing w:after="120" w:before="300"/>
      </w:pPr>
      <w:r>
        <w:rPr>
          <w:rFonts w:ascii="Calibri" w:cs="Calibri" w:eastAsia="Calibri" w:hAnsi="Calibri"/>
          <w:b/>
          <w:bCs/>
          <w:color w:val="1A4731"/>
          <w:sz w:val="22"/>
          <w:szCs w:val="22"/>
        </w:rPr>
        <w:t xml:space="preserve">About Shaykh Asrar Rashid</w:t>
      </w:r>
    </w:p>
    <w:p>
      <w:pPr>
        <w:pBdr>
          <w:bottom w:val="single" w:color="2E7D52" w:sz="1"/>
        </w:pBdr>
        <w:spacing w:after="160" w:before="160"/>
      </w:pPr>
    </w:p>
    <w:p>
      <w:pPr>
        <w:spacing w:after="80" w:before="80"/>
      </w:pPr>
      <w:r>
        <w:rPr>
          <w:rFonts w:ascii="Calibri" w:cs="Calibri" w:eastAsia="Calibri" w:hAnsi="Calibri"/>
          <w:color w:val="2C2C2C"/>
          <w:sz w:val="22"/>
          <w:szCs w:val="22"/>
        </w:rPr>
        <w:t xml:space="preserve">Shaykh Asrar Rashid is a British-Pakistani Islamic scholar, theologian, and public intellectual. He is widely regarded as one of the most effective contemporary Muslim debaters in the English and Urdu-speaking world. His approach is distinctive in that he engages critics of Islam not merely on scriptural grounds, but through the rigorous use of logic, philosophy, epistemology, and historical evidence — making his work particularly relevant for academic and research audiences.</w:t>
      </w:r>
    </w:p>
    <w:p>
      <w:pPr>
        <w:spacing w:after="40" w:before="120"/>
      </w:pPr>
    </w:p>
    <w:p>
      <w:pPr>
        <w:spacing w:after="80" w:before="200"/>
      </w:pPr>
      <w:r>
        <w:rPr>
          <w:rFonts w:ascii="Calibri" w:cs="Calibri" w:eastAsia="Calibri" w:hAnsi="Calibri"/>
          <w:b/>
          <w:bCs/>
          <w:caps/>
          <w:color w:val="2E7D52"/>
          <w:sz w:val="22"/>
          <w:szCs w:val="22"/>
        </w:rPr>
        <w:t xml:space="preserve">◆  Academic &amp; Scholarly Background</w:t>
      </w:r>
    </w:p>
    <w:p>
      <w:pPr>
        <w:pStyle w:val="ListParagraph"/>
        <w:numPr>
          <w:ilvl w:val="0"/>
          <w:numId w:val="1"/>
        </w:numPr>
        <w:spacing w:after="60" w:before="60"/>
      </w:pPr>
      <w:r>
        <w:rPr>
          <w:rFonts w:ascii="Calibri" w:cs="Calibri" w:eastAsia="Calibri" w:hAnsi="Calibri"/>
          <w:color w:val="2C2C2C"/>
          <w:sz w:val="22"/>
          <w:szCs w:val="22"/>
        </w:rPr>
        <w:t xml:space="preserve">Trained in the classical Islamic sciences — Tafsir, Hadith, Fiqh, Aqeedah, and Tasawwuf</w:t>
      </w:r>
    </w:p>
    <w:p>
      <w:pPr>
        <w:pStyle w:val="ListParagraph"/>
        <w:numPr>
          <w:ilvl w:val="0"/>
          <w:numId w:val="1"/>
        </w:numPr>
        <w:spacing w:after="60" w:before="60"/>
      </w:pPr>
      <w:r>
        <w:rPr>
          <w:rFonts w:ascii="Calibri" w:cs="Calibri" w:eastAsia="Calibri" w:hAnsi="Calibri"/>
          <w:color w:val="2C2C2C"/>
          <w:sz w:val="22"/>
          <w:szCs w:val="22"/>
        </w:rPr>
        <w:t xml:space="preserve">Studied under scholars in the UK, Pakistan, and the Arab world</w:t>
      </w:r>
    </w:p>
    <w:p>
      <w:pPr>
        <w:pStyle w:val="ListParagraph"/>
        <w:numPr>
          <w:ilvl w:val="0"/>
          <w:numId w:val="1"/>
        </w:numPr>
        <w:spacing w:after="60" w:before="60"/>
      </w:pPr>
      <w:r>
        <w:rPr>
          <w:rFonts w:ascii="Calibri" w:cs="Calibri" w:eastAsia="Calibri" w:hAnsi="Calibri"/>
          <w:color w:val="2C2C2C"/>
          <w:sz w:val="22"/>
          <w:szCs w:val="22"/>
        </w:rPr>
        <w:t xml:space="preserve">Expertise in classical Islamic philosophy (Kalam) and modern Western philosophy</w:t>
      </w:r>
    </w:p>
    <w:p>
      <w:pPr>
        <w:pStyle w:val="ListParagraph"/>
        <w:numPr>
          <w:ilvl w:val="0"/>
          <w:numId w:val="1"/>
        </w:numPr>
        <w:spacing w:after="60" w:before="60"/>
      </w:pPr>
      <w:r>
        <w:rPr>
          <w:rFonts w:ascii="Calibri" w:cs="Calibri" w:eastAsia="Calibri" w:hAnsi="Calibri"/>
          <w:color w:val="2C2C2C"/>
          <w:sz w:val="22"/>
          <w:szCs w:val="22"/>
        </w:rPr>
        <w:t xml:space="preserve">Recognized authority in Islamic apologetics and interfaith dialogue</w:t>
      </w:r>
    </w:p>
    <w:p>
      <w:pPr>
        <w:spacing w:after="40" w:before="120"/>
      </w:pPr>
    </w:p>
    <w:p>
      <w:pPr>
        <w:spacing w:after="80" w:before="200"/>
      </w:pPr>
      <w:r>
        <w:rPr>
          <w:rFonts w:ascii="Calibri" w:cs="Calibri" w:eastAsia="Calibri" w:hAnsi="Calibri"/>
          <w:b/>
          <w:bCs/>
          <w:caps/>
          <w:color w:val="2E7D52"/>
          <w:sz w:val="22"/>
          <w:szCs w:val="22"/>
        </w:rPr>
        <w:t xml:space="preserve">◆  Known Debates &amp; Engagements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Opponent / Context</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Topic</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Significance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Ujjwal Nigam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 vs. Hinduism / Atheism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Introduced Shaykh Asrar to a wide Urdu/Hindi audience; showcased logical methodology</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Aryan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 &amp; theological challenges to Islam</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Detailed engagement with anti-Islamic historical arguments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Surgical Strike Series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Systematic refutation of popular anti-Islamic claims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Multi-part series addressing specific objections one by one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Various Academic Forums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Existence of God, nature of revelation, Islamic ethics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Formal academic setting using philosophical argumentation</w:t>
            </w:r>
          </w:p>
        </w:tc>
      </w:tr>
    </w:tbl>
    <w:p>
      <w:pPr>
        <w:spacing w:after="40" w:before="120"/>
      </w:pPr>
    </w:p>
    <w:p>
      <w:pPr>
        <w:spacing w:after="80" w:before="200"/>
      </w:pPr>
      <w:r>
        <w:rPr>
          <w:rFonts w:ascii="Calibri" w:cs="Calibri" w:eastAsia="Calibri" w:hAnsi="Calibri"/>
          <w:b/>
          <w:bCs/>
          <w:caps/>
          <w:color w:val="2E7D52"/>
          <w:sz w:val="22"/>
          <w:szCs w:val="22"/>
        </w:rPr>
        <w:t xml:space="preserve">◆  Core Methodology</w:t>
      </w:r>
    </w:p>
    <w:p>
      <w:pPr>
        <w:pStyle w:val="ListParagraph"/>
        <w:numPr>
          <w:ilvl w:val="0"/>
          <w:numId w:val="1"/>
        </w:numPr>
        <w:spacing w:after="60" w:before="60"/>
      </w:pPr>
      <w:r>
        <w:rPr>
          <w:rFonts w:ascii="Calibri" w:cs="Calibri" w:eastAsia="Calibri" w:hAnsi="Calibri"/>
          <w:color w:val="2C2C2C"/>
          <w:sz w:val="22"/>
          <w:szCs w:val="22"/>
        </w:rPr>
        <w:t xml:space="preserve">Combines classical Islamic scholarship (Kalam) with modern philosophical tools</w:t>
      </w:r>
    </w:p>
    <w:p>
      <w:pPr>
        <w:pStyle w:val="ListParagraph"/>
        <w:numPr>
          <w:ilvl w:val="0"/>
          <w:numId w:val="1"/>
        </w:numPr>
        <w:spacing w:after="60" w:before="60"/>
      </w:pPr>
      <w:r>
        <w:rPr>
          <w:rFonts w:ascii="Calibri" w:cs="Calibri" w:eastAsia="Calibri" w:hAnsi="Calibri"/>
          <w:color w:val="2C2C2C"/>
          <w:sz w:val="22"/>
          <w:szCs w:val="22"/>
        </w:rPr>
        <w:t xml:space="preserve">Uses the principle of 'Burhan' (demonstration/proof) — not just assertion</w:t>
      </w:r>
    </w:p>
    <w:p>
      <w:pPr>
        <w:pStyle w:val="ListParagraph"/>
        <w:numPr>
          <w:ilvl w:val="0"/>
          <w:numId w:val="1"/>
        </w:numPr>
        <w:spacing w:after="60" w:before="60"/>
      </w:pPr>
      <w:r>
        <w:rPr>
          <w:rFonts w:ascii="Calibri" w:cs="Calibri" w:eastAsia="Calibri" w:hAnsi="Calibri"/>
          <w:color w:val="2C2C2C"/>
          <w:sz w:val="22"/>
          <w:szCs w:val="22"/>
        </w:rPr>
        <w:t xml:space="preserve">Engages with primary sources in Arabic, Urdu, English, and classical texts</w:t>
      </w:r>
    </w:p>
    <w:p>
      <w:pPr>
        <w:pStyle w:val="ListParagraph"/>
        <w:numPr>
          <w:ilvl w:val="0"/>
          <w:numId w:val="1"/>
        </w:numPr>
        <w:spacing w:after="60" w:before="60"/>
      </w:pPr>
      <w:r>
        <w:rPr>
          <w:rFonts w:ascii="Calibri" w:cs="Calibri" w:eastAsia="Calibri" w:hAnsi="Calibri"/>
          <w:color w:val="2C2C2C"/>
          <w:sz w:val="22"/>
          <w:szCs w:val="22"/>
        </w:rPr>
        <w:t xml:space="preserve">Applies epistemological rigor: distinguishing belief, knowledge, and certainty</w:t>
      </w:r>
    </w:p>
    <w:p>
      <w:pPr>
        <w:pStyle w:val="ListParagraph"/>
        <w:numPr>
          <w:ilvl w:val="0"/>
          <w:numId w:val="1"/>
        </w:numPr>
        <w:spacing w:after="60" w:before="60"/>
      </w:pPr>
      <w:r>
        <w:rPr>
          <w:rFonts w:ascii="Calibri" w:cs="Calibri" w:eastAsia="Calibri" w:hAnsi="Calibri"/>
          <w:color w:val="2C2C2C"/>
          <w:sz w:val="22"/>
          <w:szCs w:val="22"/>
        </w:rPr>
        <w:t xml:space="preserve">Historical-critical approach: uses archaeology, carbon dating, and manuscript evidence</w:t>
      </w:r>
    </w:p>
    <w:p>
      <w:r>
        <w:br w:type="page"/>
      </w:r>
    </w:p>
    <w:p>
      <w:pPr>
        <w:pStyle w:val="Heading1"/>
        <w:spacing w:after="120" w:before="300"/>
      </w:pPr>
      <w:r>
        <w:rPr>
          <w:rFonts w:ascii="Calibri" w:cs="Calibri" w:eastAsia="Calibri" w:hAnsi="Calibri"/>
          <w:b/>
          <w:bCs/>
          <w:color w:val="1A4731"/>
          <w:sz w:val="22"/>
          <w:szCs w:val="22"/>
        </w:rPr>
        <w:t xml:space="preserve">Chapter 1: Introduction — The Framework of Islamic Apologetics</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1.1 What is Islamic Apologetics?</w:t>
      </w:r>
    </w:p>
    <w:p>
      <w:pPr>
        <w:spacing w:after="80" w:before="80"/>
      </w:pPr>
      <w:r>
        <w:rPr>
          <w:rFonts w:ascii="Calibri" w:cs="Calibri" w:eastAsia="Calibri" w:hAnsi="Calibri"/>
          <w:color w:val="2C2C2C"/>
          <w:sz w:val="22"/>
          <w:szCs w:val="22"/>
        </w:rPr>
        <w:t xml:space="preserve">Apologetics (from Greek 'apologia' — defense) is the discipline of defending a belief system through reasoned argument. Islamic apologetics is NOT about apologizing for Islam — it is about presenting systematic, rational defenses of Islamic truth-claims against skepticism, atheism, and alternative worldviews.</w:t>
      </w:r>
    </w:p>
    <w:p>
      <w:pPr>
        <w:spacing w:after="40" w:before="100"/>
      </w:pPr>
    </w:p>
    <w:p>
      <w:pPr>
        <w:spacing w:after="80" w:before="200"/>
      </w:pPr>
      <w:r>
        <w:rPr>
          <w:rFonts w:ascii="Calibri" w:cs="Calibri" w:eastAsia="Calibri" w:hAnsi="Calibri"/>
          <w:b/>
          <w:bCs/>
          <w:caps/>
          <w:color w:val="2E7D52"/>
          <w:sz w:val="22"/>
          <w:szCs w:val="22"/>
        </w:rPr>
        <w:t xml:space="preserve">◆  The Three Layers of Islamic Apologetics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Tools Used</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Defensive (Daf')</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Responding to objections and attacks on Islam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Logic, scripture, historical evidence, science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Offensive (Hujjaj)</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Presenting positive arguments for Islam's truth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Cosmological arguments, prophecy, Quran's inimitability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Comparative (Muqarana)</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Comparing Islam favorably to alternatives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Philosophy of religion, comparative theology</w:t>
            </w:r>
          </w:p>
        </w:tc>
      </w:tr>
    </w:tbl>
    <w:p>
      <w:pPr>
        <w:spacing w:after="40" w:before="120"/>
      </w:pPr>
    </w:p>
    <w:p>
      <w:pPr>
        <w:pStyle w:val="Heading2"/>
        <w:spacing w:after="120" w:before="300"/>
      </w:pPr>
      <w:r>
        <w:rPr>
          <w:rFonts w:ascii="Calibri" w:cs="Calibri" w:eastAsia="Calibri" w:hAnsi="Calibri"/>
          <w:b/>
          <w:bCs/>
          <w:color w:val="1A4731"/>
          <w:sz w:val="22"/>
          <w:szCs w:val="22"/>
        </w:rPr>
        <w:t xml:space="preserve">1.2 Why Does Atheism Need to be Addressed?</w:t>
      </w:r>
    </w:p>
    <w:p>
      <w:pPr>
        <w:spacing w:after="80" w:before="80"/>
      </w:pPr>
      <w:r>
        <w:rPr>
          <w:rFonts w:ascii="Calibri" w:cs="Calibri" w:eastAsia="Calibri" w:hAnsi="Calibri"/>
          <w:color w:val="2C2C2C"/>
          <w:sz w:val="22"/>
          <w:szCs w:val="22"/>
        </w:rPr>
        <w:t xml:space="preserve">The rise of New Atheism (Dawkins, Hitchens, Harris, Dennett) in the 21st century created an intellectual environment where religion is routinely dismissed as irrational, unscientific, and harmful. Shaykh Asrar's course is a systematic response to this challenge, arguing that:</w:t>
      </w:r>
    </w:p>
    <w:p>
      <w:pPr>
        <w:pStyle w:val="ListParagraph"/>
        <w:numPr>
          <w:ilvl w:val="0"/>
          <w:numId w:val="1"/>
        </w:numPr>
        <w:spacing w:after="60" w:before="60"/>
      </w:pPr>
      <w:r>
        <w:rPr>
          <w:rFonts w:ascii="Calibri" w:cs="Calibri" w:eastAsia="Calibri" w:hAnsi="Calibri"/>
          <w:color w:val="2C2C2C"/>
          <w:sz w:val="22"/>
          <w:szCs w:val="22"/>
        </w:rPr>
        <w:t xml:space="preserve">Atheism is not a neutral default position — it is a positive claim ('God does not exist') that requires justification</w:t>
      </w:r>
    </w:p>
    <w:p>
      <w:pPr>
        <w:pStyle w:val="ListParagraph"/>
        <w:numPr>
          <w:ilvl w:val="0"/>
          <w:numId w:val="1"/>
        </w:numPr>
        <w:spacing w:after="60" w:before="60"/>
      </w:pPr>
      <w:r>
        <w:rPr>
          <w:rFonts w:ascii="Calibri" w:cs="Calibri" w:eastAsia="Calibri" w:hAnsi="Calibri"/>
          <w:color w:val="2C2C2C"/>
          <w:sz w:val="22"/>
          <w:szCs w:val="22"/>
        </w:rPr>
        <w:t xml:space="preserve">The 'science vs. religion' narrative is a false dichotomy — classical Islamic scholarship was never anti-science</w:t>
      </w:r>
    </w:p>
    <w:p>
      <w:pPr>
        <w:pStyle w:val="ListParagraph"/>
        <w:numPr>
          <w:ilvl w:val="0"/>
          <w:numId w:val="1"/>
        </w:numPr>
        <w:spacing w:after="60" w:before="60"/>
      </w:pPr>
      <w:r>
        <w:rPr>
          <w:rFonts w:ascii="Calibri" w:cs="Calibri" w:eastAsia="Calibri" w:hAnsi="Calibri"/>
          <w:color w:val="2C2C2C"/>
          <w:sz w:val="22"/>
          <w:szCs w:val="22"/>
        </w:rPr>
        <w:t xml:space="preserve">The strongest arguments for God's existence come from philosophy and reason — not blind faith</w:t>
      </w:r>
    </w:p>
    <w:p>
      <w:pPr>
        <w:pStyle w:val="ListParagraph"/>
        <w:numPr>
          <w:ilvl w:val="0"/>
          <w:numId w:val="1"/>
        </w:numPr>
        <w:spacing w:after="60" w:before="60"/>
      </w:pPr>
      <w:r>
        <w:rPr>
          <w:rFonts w:ascii="Calibri" w:cs="Calibri" w:eastAsia="Calibri" w:hAnsi="Calibri"/>
          <w:color w:val="2C2C2C"/>
          <w:sz w:val="22"/>
          <w:szCs w:val="22"/>
        </w:rPr>
        <w:t xml:space="preserve">Islam has a 1400-year tradition of rational theology (Kalam) that anticipated many modern philosophical arguments</w:t>
      </w:r>
    </w:p>
    <w:p>
      <w:pPr>
        <w:pStyle w:val="ListParagraph"/>
        <w:numPr>
          <w:ilvl w:val="0"/>
          <w:numId w:val="1"/>
        </w:numPr>
        <w:spacing w:after="60" w:before="60"/>
      </w:pPr>
      <w:r>
        <w:rPr>
          <w:rFonts w:ascii="Calibri" w:cs="Calibri" w:eastAsia="Calibri" w:hAnsi="Calibri"/>
          <w:color w:val="2C2C2C"/>
          <w:sz w:val="22"/>
          <w:szCs w:val="22"/>
        </w:rPr>
        <w:t xml:space="preserve">The moral, epistemological, and existential problems of atheism are far greater than atheists admit</w:t>
      </w:r>
    </w:p>
    <w:p>
      <w:pPr>
        <w:spacing w:after="40" w:before="120"/>
      </w:pPr>
    </w:p>
    <w:p>
      <w:pPr>
        <w:pStyle w:val="Heading2"/>
        <w:spacing w:after="120" w:before="300"/>
      </w:pPr>
      <w:r>
        <w:rPr>
          <w:rFonts w:ascii="Calibri" w:cs="Calibri" w:eastAsia="Calibri" w:hAnsi="Calibri"/>
          <w:b/>
          <w:bCs/>
          <w:color w:val="1A4731"/>
          <w:sz w:val="22"/>
          <w:szCs w:val="22"/>
        </w:rPr>
        <w:t xml:space="preserve">1.3 The Four Major Challenges Atheism Poses to Islam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Challenge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Atheist Claim</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Islamic Response Category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Epistemological</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Religious knowledge is not real knowledge; only science gives us truth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Islamic Epistemology — sources of knowledge, revelation vs. reason</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Cosmological</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universe doesn't need a creator; it explains itself</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Cosmological Arguments — Kalam, Fine-Tuning, Contingency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Moral</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Objective morality doesn't exist; religion creates moral harm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Islamic Ethics — Divine Command Theory, Natural Law, moral epistemology</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Historical-Critical</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is man-made; Islamic history is unreliable</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 Evidence — manuscripts, archaeology, chain of transmission</w:t>
            </w:r>
          </w:p>
        </w:tc>
      </w:tr>
    </w:tbl>
    <w:p>
      <w:r>
        <w:br w:type="page"/>
      </w:r>
    </w:p>
    <w:p>
      <w:pPr>
        <w:pStyle w:val="Heading1"/>
        <w:spacing w:after="120" w:before="300"/>
      </w:pPr>
      <w:r>
        <w:rPr>
          <w:rFonts w:ascii="Calibri" w:cs="Calibri" w:eastAsia="Calibri" w:hAnsi="Calibri"/>
          <w:b/>
          <w:bCs/>
          <w:color w:val="1A4731"/>
          <w:sz w:val="22"/>
          <w:szCs w:val="22"/>
        </w:rPr>
        <w:t xml:space="preserve">Chapter 2: Epistemology — How Do We Know What We Know?</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2.1 What is Epistemology?</w:t>
      </w:r>
    </w:p>
    <w:p>
      <w:pPr>
        <w:spacing w:after="80" w:before="80"/>
      </w:pPr>
      <w:r>
        <w:rPr>
          <w:rFonts w:ascii="Calibri" w:cs="Calibri" w:eastAsia="Calibri" w:hAnsi="Calibri"/>
          <w:color w:val="2C2C2C"/>
          <w:sz w:val="22"/>
          <w:szCs w:val="22"/>
        </w:rPr>
        <w:t xml:space="preserve">Epistemology (from Greek: episteme = knowledge, logos = study) is the branch of philosophy that studies the nature, sources, scope, and limits of human knowledge. It is arguably the most foundational area of philosophy — before we can argue about God's existence or the truth of Islam, we must first establish: what counts as valid knowledge? How do we know anything at all?</w:t>
      </w:r>
    </w:p>
    <w:p>
      <w:pPr>
        <w:spacing w:after="40" w:before="100"/>
      </w:pPr>
    </w:p>
    <w:p>
      <w:pPr>
        <w:spacing w:after="80" w:before="200"/>
      </w:pPr>
      <w:r>
        <w:rPr>
          <w:rFonts w:ascii="Calibri" w:cs="Calibri" w:eastAsia="Calibri" w:hAnsi="Calibri"/>
          <w:b/>
          <w:bCs/>
          <w:caps/>
          <w:color w:val="2E7D52"/>
          <w:sz w:val="22"/>
          <w:szCs w:val="22"/>
        </w:rPr>
        <w:t xml:space="preserve">◆  Core Questions of Epistemology</w:t>
      </w:r>
    </w:p>
    <w:p>
      <w:pPr>
        <w:pStyle w:val="ListParagraph"/>
        <w:numPr>
          <w:ilvl w:val="0"/>
          <w:numId w:val="1"/>
        </w:numPr>
        <w:spacing w:after="60" w:before="60"/>
      </w:pPr>
      <w:r>
        <w:rPr>
          <w:rFonts w:ascii="Calibri" w:cs="Calibri" w:eastAsia="Calibri" w:hAnsi="Calibri"/>
          <w:color w:val="2C2C2C"/>
          <w:sz w:val="22"/>
          <w:szCs w:val="22"/>
        </w:rPr>
        <w:t xml:space="preserve">What is knowledge? How does it differ from mere belief or opinion?</w:t>
      </w:r>
    </w:p>
    <w:p>
      <w:pPr>
        <w:pStyle w:val="ListParagraph"/>
        <w:numPr>
          <w:ilvl w:val="0"/>
          <w:numId w:val="1"/>
        </w:numPr>
        <w:spacing w:after="60" w:before="60"/>
      </w:pPr>
      <w:r>
        <w:rPr>
          <w:rFonts w:ascii="Calibri" w:cs="Calibri" w:eastAsia="Calibri" w:hAnsi="Calibri"/>
          <w:color w:val="2C2C2C"/>
          <w:sz w:val="22"/>
          <w:szCs w:val="22"/>
        </w:rPr>
        <w:t xml:space="preserve">What are the valid sources of knowledge?</w:t>
      </w:r>
    </w:p>
    <w:p>
      <w:pPr>
        <w:pStyle w:val="ListParagraph"/>
        <w:numPr>
          <w:ilvl w:val="0"/>
          <w:numId w:val="1"/>
        </w:numPr>
        <w:spacing w:after="60" w:before="60"/>
      </w:pPr>
      <w:r>
        <w:rPr>
          <w:rFonts w:ascii="Calibri" w:cs="Calibri" w:eastAsia="Calibri" w:hAnsi="Calibri"/>
          <w:color w:val="2C2C2C"/>
          <w:sz w:val="22"/>
          <w:szCs w:val="22"/>
        </w:rPr>
        <w:t xml:space="preserve">Can we be certain of anything? If so, what gives us certainty?</w:t>
      </w:r>
    </w:p>
    <w:p>
      <w:pPr>
        <w:pStyle w:val="ListParagraph"/>
        <w:numPr>
          <w:ilvl w:val="0"/>
          <w:numId w:val="1"/>
        </w:numPr>
        <w:spacing w:after="60" w:before="60"/>
      </w:pPr>
      <w:r>
        <w:rPr>
          <w:rFonts w:ascii="Calibri" w:cs="Calibri" w:eastAsia="Calibri" w:hAnsi="Calibri"/>
          <w:color w:val="2C2C2C"/>
          <w:sz w:val="22"/>
          <w:szCs w:val="22"/>
        </w:rPr>
        <w:t xml:space="preserve">What is the relationship between faith, reason, and revelation?</w:t>
      </w:r>
    </w:p>
    <w:p>
      <w:pPr>
        <w:pStyle w:val="ListParagraph"/>
        <w:numPr>
          <w:ilvl w:val="0"/>
          <w:numId w:val="1"/>
        </w:numPr>
        <w:spacing w:after="60" w:before="60"/>
      </w:pPr>
      <w:r>
        <w:rPr>
          <w:rFonts w:ascii="Calibri" w:cs="Calibri" w:eastAsia="Calibri" w:hAnsi="Calibri"/>
          <w:color w:val="2C2C2C"/>
          <w:sz w:val="22"/>
          <w:szCs w:val="22"/>
        </w:rPr>
        <w:t xml:space="preserve">Is all knowledge derived from sensory experience, or are there other sources?</w:t>
      </w:r>
    </w:p>
    <w:p>
      <w:pPr>
        <w:pStyle w:val="ListParagraph"/>
        <w:numPr>
          <w:ilvl w:val="0"/>
          <w:numId w:val="1"/>
        </w:numPr>
        <w:spacing w:after="60" w:before="60"/>
      </w:pPr>
      <w:r>
        <w:rPr>
          <w:rFonts w:ascii="Calibri" w:cs="Calibri" w:eastAsia="Calibri" w:hAnsi="Calibri"/>
          <w:color w:val="2C2C2C"/>
          <w:sz w:val="22"/>
          <w:szCs w:val="22"/>
        </w:rPr>
        <w:t xml:space="preserve">Can language accurately describe transcendent realities like God?</w:t>
      </w:r>
    </w:p>
    <w:p>
      <w:pPr>
        <w:spacing w:after="40" w:before="120"/>
      </w:pPr>
    </w:p>
    <w:p>
      <w:pPr>
        <w:pStyle w:val="Heading2"/>
        <w:spacing w:after="120" w:before="300"/>
      </w:pPr>
      <w:r>
        <w:rPr>
          <w:rFonts w:ascii="Calibri" w:cs="Calibri" w:eastAsia="Calibri" w:hAnsi="Calibri"/>
          <w:b/>
          <w:bCs/>
          <w:color w:val="1A4731"/>
          <w:sz w:val="22"/>
          <w:szCs w:val="22"/>
        </w:rPr>
        <w:t xml:space="preserve">2.2 Islamic Epistemology — Sources of Knowledge</w:t>
      </w:r>
    </w:p>
    <w:p>
      <w:pPr>
        <w:spacing w:after="80" w:before="80"/>
      </w:pPr>
      <w:r>
        <w:rPr>
          <w:rFonts w:ascii="Calibri" w:cs="Calibri" w:eastAsia="Calibri" w:hAnsi="Calibri"/>
          <w:color w:val="2C2C2C"/>
          <w:sz w:val="22"/>
          <w:szCs w:val="22"/>
        </w:rPr>
        <w:t xml:space="preserve">Classical Islamic scholarship developed a sophisticated epistemology recognizing multiple valid sources of knowledge. This stands in contrast to the empiricist/scientistic view that only sensory and scientific evidence counts as knowledge.</w:t>
      </w:r>
    </w:p>
    <w:p>
      <w:pPr>
        <w:spacing w:after="4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 Term</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Divine Revelation</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Wahy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The Quran and authenticated Sunnah — the highest epistemological source in Islam, providing knowledge inaccessible to reason alone</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Knowledge of the afterlife, the nature of angels, moral absolutes</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Reason / Intellect</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'Aql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Rational deduction and logical inference — a God-given faculty that complements revelation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Cosmological arguments, ethical reasoning, logical refutation of contradictions</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Sensory Experience</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Hiss / Tajriba</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Knowledge from the five senses and empirical observation — the basis of natural science</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Scientific discovery, historical observation, archaeological evidence</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Reliable Transmission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Khabar Mutawatir</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Knowledge passed down through so many chains of transmission that collective fabrication is impossible</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Mass-transmitted historical facts, the existence of Napoleon, the Quran's preservation</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Scholarly Consensus</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Ijma'</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Agreement of qualified Islamic scholars on a matter — provides a level of collective certainty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Consensus on Quranic text, core theological positions</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Intuition / Fitrah</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Fitrah</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The innate, God-implanted disposition of the human soul — the basis for natural theism</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Universal human inclination toward belief in a creator</w:t>
            </w:r>
          </w:p>
        </w:tc>
      </w:tr>
    </w:tbl>
    <w:p>
      <w:pPr>
        <w:spacing w:after="40" w:before="120"/>
      </w:pPr>
    </w:p>
    <w:p>
      <w:pPr>
        <w:pStyle w:val="Heading2"/>
        <w:spacing w:after="120" w:before="300"/>
      </w:pPr>
      <w:r>
        <w:rPr>
          <w:rFonts w:ascii="Calibri" w:cs="Calibri" w:eastAsia="Calibri" w:hAnsi="Calibri"/>
          <w:b/>
          <w:bCs/>
          <w:color w:val="1A4731"/>
          <w:sz w:val="22"/>
          <w:szCs w:val="22"/>
        </w:rPr>
        <w:t xml:space="preserve">2.3 The Epistemological Problem with Atheism</w:t>
      </w:r>
    </w:p>
    <w:p>
      <w:pPr>
        <w:spacing w:after="80" w:before="80"/>
      </w:pPr>
      <w:r>
        <w:rPr>
          <w:rFonts w:ascii="Calibri" w:cs="Calibri" w:eastAsia="Calibri" w:hAnsi="Calibri"/>
          <w:color w:val="2C2C2C"/>
          <w:sz w:val="22"/>
          <w:szCs w:val="22"/>
        </w:rPr>
        <w:t xml:space="preserve">A central argument in Shaykh Asrar's course is that atheism — particularly in its scientistic form — is self-refuting on epistemological grounds. Here is the argument laid out systematically:</w:t>
      </w:r>
    </w:p>
    <w:p>
      <w:pPr>
        <w:spacing w:after="40" w:before="100"/>
      </w:pPr>
    </w:p>
    <w:p>
      <w:pPr>
        <w:spacing w:after="80" w:before="200"/>
      </w:pPr>
      <w:r>
        <w:rPr>
          <w:rFonts w:ascii="Calibri" w:cs="Calibri" w:eastAsia="Calibri" w:hAnsi="Calibri"/>
          <w:b/>
          <w:bCs/>
          <w:caps/>
          <w:color w:val="2E7D52"/>
          <w:sz w:val="22"/>
          <w:szCs w:val="22"/>
        </w:rPr>
        <w:t xml:space="preserve">◆  The Self-Refutation of Scientism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52" w:sz="2"/>
              <w:left w:val="thick" w:color="2E7D52" w:sz="6"/>
              <w:bottom w:val="single" w:color="2E7D52" w:sz="2"/>
              <w:right w:val="none"/>
            </w:tcBorders>
            <w:shd w:fill="E8F5EE" w:val="clear"/>
            <w:tcMar>
              <w:top w:type="dxa" w:w="120"/>
              <w:left w:type="dxa" w:w="180"/>
              <w:bottom w:type="dxa" w:w="120"/>
              <w:right w:type="dxa" w:w="180"/>
            </w:tcMar>
          </w:tcPr>
          <w:p>
            <w:r>
              <w:rPr>
                <w:rFonts w:ascii="Calibri" w:cs="Calibri" w:eastAsia="Calibri" w:hAnsi="Calibri"/>
                <w:i/>
                <w:iCs/>
                <w:color w:val="2C2C2C"/>
                <w:sz w:val="22"/>
                <w:szCs w:val="22"/>
              </w:rPr>
              <w:t xml:space="preserve">Scientism: 'Only claims verifiable by the scientific method constitute genuine knowledge.'</w:t>
            </w:r>
          </w:p>
        </w:tc>
      </w:tr>
    </w:tbl>
    <w:p>
      <w:pPr>
        <w:spacing w:after="40" w:before="80"/>
      </w:pPr>
    </w:p>
    <w:p>
      <w:pPr>
        <w:pStyle w:val="ListParagraph"/>
        <w:numPr>
          <w:ilvl w:val="0"/>
          <w:numId w:val="1"/>
        </w:numPr>
        <w:spacing w:after="60" w:before="60"/>
      </w:pPr>
      <w:r>
        <w:rPr>
          <w:rFonts w:ascii="Calibri" w:cs="Calibri" w:eastAsia="Calibri" w:hAnsi="Calibri"/>
          <w:b/>
          <w:bCs/>
          <w:color w:val="1A4731"/>
          <w:sz w:val="22"/>
          <w:szCs w:val="22"/>
        </w:rPr>
        <w:t xml:space="preserve">The claim 'only scientific claims are valid knowledge' is itself a philosophical/epistemological claim. </w:t>
      </w:r>
      <w:r>
        <w:rPr>
          <w:rFonts w:ascii="Calibri" w:cs="Calibri" w:eastAsia="Calibri" w:hAnsi="Calibri"/>
          <w:color w:val="2C2C2C"/>
          <w:sz w:val="22"/>
          <w:szCs w:val="22"/>
        </w:rPr>
        <w:t xml:space="preserve">Premise 1:</w:t>
      </w:r>
    </w:p>
    <w:p>
      <w:pPr>
        <w:pStyle w:val="ListParagraph"/>
        <w:numPr>
          <w:ilvl w:val="0"/>
          <w:numId w:val="1"/>
        </w:numPr>
        <w:spacing w:after="60" w:before="60"/>
      </w:pPr>
      <w:r>
        <w:rPr>
          <w:rFonts w:ascii="Calibri" w:cs="Calibri" w:eastAsia="Calibri" w:hAnsi="Calibri"/>
          <w:b/>
          <w:bCs/>
          <w:color w:val="1A4731"/>
          <w:sz w:val="22"/>
          <w:szCs w:val="22"/>
        </w:rPr>
        <w:t xml:space="preserve">This claim cannot be verified by the scientific method itself — no experiment can prove it. </w:t>
      </w:r>
      <w:r>
        <w:rPr>
          <w:rFonts w:ascii="Calibri" w:cs="Calibri" w:eastAsia="Calibri" w:hAnsi="Calibri"/>
          <w:color w:val="2C2C2C"/>
          <w:sz w:val="22"/>
          <w:szCs w:val="22"/>
        </w:rPr>
        <w:t xml:space="preserve">Premise 2:</w:t>
      </w:r>
    </w:p>
    <w:p>
      <w:pPr>
        <w:pStyle w:val="ListParagraph"/>
        <w:numPr>
          <w:ilvl w:val="0"/>
          <w:numId w:val="1"/>
        </w:numPr>
        <w:spacing w:after="60" w:before="60"/>
      </w:pPr>
      <w:r>
        <w:rPr>
          <w:rFonts w:ascii="Calibri" w:cs="Calibri" w:eastAsia="Calibri" w:hAnsi="Calibri"/>
          <w:b/>
          <w:bCs/>
          <w:color w:val="1A4731"/>
          <w:sz w:val="22"/>
          <w:szCs w:val="22"/>
        </w:rPr>
        <w:t xml:space="preserve">Therefore, scientism is self-refuting — it fails its own test for valid knowledge. </w:t>
      </w:r>
      <w:r>
        <w:rPr>
          <w:rFonts w:ascii="Calibri" w:cs="Calibri" w:eastAsia="Calibri" w:hAnsi="Calibri"/>
          <w:color w:val="2C2C2C"/>
          <w:sz w:val="22"/>
          <w:szCs w:val="22"/>
        </w:rPr>
        <w:t xml:space="preserve">Conclusion:</w:t>
      </w:r>
    </w:p>
    <w:p>
      <w:pPr>
        <w:spacing w:after="40" w:before="120"/>
      </w:pPr>
    </w:p>
    <w:p>
      <w:pPr>
        <w:spacing w:after="80" w:before="200"/>
      </w:pPr>
      <w:r>
        <w:rPr>
          <w:rFonts w:ascii="Calibri" w:cs="Calibri" w:eastAsia="Calibri" w:hAnsi="Calibri"/>
          <w:b/>
          <w:bCs/>
          <w:caps/>
          <w:color w:val="2E7D52"/>
          <w:sz w:val="22"/>
          <w:szCs w:val="22"/>
        </w:rPr>
        <w:t xml:space="preserve">◆  Other Domains of Knowledge Atheism Cannot Account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Domain</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Why Empiricism Fails Here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Mathematics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2+2=4; the axioms of logic</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Mathematical truths are not derived from sensory experience — they are known a priori</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Moral Knowledge</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'Torturing innocents for fun is wrong'</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No scientific experiment can prove a moral claim — yet we know it with certainty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Historical Knowledge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Julius Caesar existed; WWII happened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We cannot empirically observe the past — we rely on testimony and transmission</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Self-Knowledge</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'I am conscious and thinking'</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Consciousness cannot be fully explained by or reduced to physical brain states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Logical Truths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law of non-contradiction</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Logic itself is the precondition for science — it cannot be 'discovered' by science</w:t>
            </w:r>
          </w:p>
        </w:tc>
      </w:tr>
    </w:tbl>
    <w:p>
      <w:pPr>
        <w:spacing w:after="40" w:before="120"/>
      </w:pPr>
    </w:p>
    <w:p>
      <w:pPr>
        <w:pStyle w:val="Heading2"/>
        <w:spacing w:after="120" w:before="300"/>
      </w:pPr>
      <w:r>
        <w:rPr>
          <w:rFonts w:ascii="Calibri" w:cs="Calibri" w:eastAsia="Calibri" w:hAnsi="Calibri"/>
          <w:b/>
          <w:bCs/>
          <w:color w:val="1A4731"/>
          <w:sz w:val="22"/>
          <w:szCs w:val="22"/>
        </w:rPr>
        <w:t xml:space="preserve">2.4 The Islamic Concept of Yaqin (Certainty)</w:t>
      </w:r>
    </w:p>
    <w:p>
      <w:pPr>
        <w:spacing w:after="80" w:before="80"/>
      </w:pPr>
      <w:r>
        <w:rPr>
          <w:rFonts w:ascii="Calibri" w:cs="Calibri" w:eastAsia="Calibri" w:hAnsi="Calibri"/>
          <w:color w:val="2C2C2C"/>
          <w:sz w:val="22"/>
          <w:szCs w:val="22"/>
        </w:rPr>
        <w:t xml:space="preserve">Classical Islamic epistemology developed a precise taxonomy of epistemic states — from doubt to absolute certainty. This is more sophisticated than the binary 'belief vs. knowledge' distinction used in much Western philosophy.</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 Term</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Shakk (شك)</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Doubt</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Equal possibility of a claim being true or false — 50/50</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Uncertain about whether an event occurred</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Zann (ظن)</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Probable Opinion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More likely true than false — above 50% but not certain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 reports with single-chain transmission (Ahad Hadith)</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Ghalabat al-Zann</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Strong Probability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High probability — basis for most jurisprudential rulings</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Fiqh (legal) rulings based on strong evidence</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'Ilm al-Yaqin (علم اليقين)</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Knowledge-Certainty</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Certain through rational inference — knowing fire burns without touching it</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Knowing God exists through cosmological argument</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'Ain al-Yaqin (عين اليقين)</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Vision-Certainty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Certain through direct perception — seeing the fire yourself</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Witnessing a miracle directly</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Haqq al-Yaqin (حق اليقين)</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Reality-Certainty</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Absolute, direct experiential certainty — the highest level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The certainty of death when it arrives; the believer's certainty in the Hereafter</w:t>
            </w:r>
          </w:p>
        </w:tc>
      </w:tr>
    </w:tbl>
    <w:p>
      <w:r>
        <w:br w:type="page"/>
      </w:r>
    </w:p>
    <w:p>
      <w:pPr>
        <w:pStyle w:val="Heading1"/>
        <w:spacing w:after="120" w:before="300"/>
      </w:pPr>
      <w:r>
        <w:rPr>
          <w:rFonts w:ascii="Calibri" w:cs="Calibri" w:eastAsia="Calibri" w:hAnsi="Calibri"/>
          <w:b/>
          <w:bCs/>
          <w:color w:val="1A4731"/>
          <w:sz w:val="22"/>
          <w:szCs w:val="22"/>
        </w:rPr>
        <w:t xml:space="preserve">Chapter 3: The Existence of God — Rational Arguments</w:t>
      </w:r>
    </w:p>
    <w:p>
      <w:pPr>
        <w:pBdr>
          <w:bottom w:val="single" w:color="2E7D52" w:sz="1"/>
        </w:pBdr>
        <w:spacing w:after="160" w:before="160"/>
      </w:pPr>
    </w:p>
    <w:p>
      <w:pPr>
        <w:spacing w:after="80" w:before="80"/>
      </w:pPr>
      <w:r>
        <w:rPr>
          <w:rFonts w:ascii="Calibri" w:cs="Calibri" w:eastAsia="Calibri" w:hAnsi="Calibri"/>
          <w:color w:val="2C2C2C"/>
          <w:sz w:val="22"/>
          <w:szCs w:val="22"/>
        </w:rPr>
        <w:t xml:space="preserve">This is the central philosophical chapter of the course. Shaykh Asrar presents the classical and contemporary philosophical arguments for God's existence, rooted in the Islamic Kalam (rational theology) tradition. These arguments do not require belief in Islam first — they are addressed to any rational person.</w:t>
      </w:r>
    </w:p>
    <w:p>
      <w:pPr>
        <w:spacing w:after="40" w:before="120"/>
      </w:pPr>
    </w:p>
    <w:p>
      <w:pPr>
        <w:pStyle w:val="Heading2"/>
        <w:spacing w:after="120" w:before="300"/>
      </w:pPr>
      <w:r>
        <w:rPr>
          <w:rFonts w:ascii="Calibri" w:cs="Calibri" w:eastAsia="Calibri" w:hAnsi="Calibri"/>
          <w:b/>
          <w:bCs/>
          <w:color w:val="1A4731"/>
          <w:sz w:val="22"/>
          <w:szCs w:val="22"/>
        </w:rPr>
        <w:t xml:space="preserve">3.1 The Kalam Cosmological Argument</w:t>
      </w:r>
    </w:p>
    <w:p>
      <w:pPr>
        <w:spacing w:after="80" w:before="80"/>
      </w:pPr>
      <w:r>
        <w:rPr>
          <w:rFonts w:ascii="Calibri" w:cs="Calibri" w:eastAsia="Calibri" w:hAnsi="Calibri"/>
          <w:color w:val="2C2C2C"/>
          <w:sz w:val="22"/>
          <w:szCs w:val="22"/>
        </w:rPr>
        <w:t xml:space="preserve">The Kalam Cosmological Argument is perhaps the most well-known Islamic contribution to philosophy of religion. It was developed by Muslim theologians like Al-Kindi (9th century) and Al-Ghazali (11th century), and has been revived in modern philosophy by William Lane Craig.</w:t>
      </w:r>
    </w:p>
    <w:p>
      <w:pPr>
        <w:spacing w:after="40" w:before="100"/>
      </w:pPr>
    </w:p>
    <w:p>
      <w:pPr>
        <w:spacing w:after="80" w:before="200"/>
      </w:pPr>
      <w:r>
        <w:rPr>
          <w:rFonts w:ascii="Calibri" w:cs="Calibri" w:eastAsia="Calibri" w:hAnsi="Calibri"/>
          <w:b/>
          <w:bCs/>
          <w:caps/>
          <w:color w:val="2E7D52"/>
          <w:sz w:val="22"/>
          <w:szCs w:val="22"/>
        </w:rPr>
        <w:t xml:space="preserve">◆  The Argument — Formal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52" w:sz="2"/>
              <w:left w:val="thick" w:color="2E7D52" w:sz="6"/>
              <w:bottom w:val="single" w:color="2E7D52" w:sz="2"/>
              <w:right w:val="none"/>
            </w:tcBorders>
            <w:shd w:fill="E8F5EE" w:val="clear"/>
            <w:tcMar>
              <w:top w:type="dxa" w:w="120"/>
              <w:left w:type="dxa" w:w="180"/>
              <w:bottom w:type="dxa" w:w="120"/>
              <w:right w:type="dxa" w:w="180"/>
            </w:tcMar>
          </w:tcPr>
          <w:p>
            <w:r>
              <w:rPr>
                <w:rFonts w:ascii="Calibri" w:cs="Calibri" w:eastAsia="Calibri" w:hAnsi="Calibri"/>
                <w:i/>
                <w:iCs/>
                <w:color w:val="2C2C2C"/>
                <w:sz w:val="22"/>
                <w:szCs w:val="22"/>
              </w:rPr>
              <w:t xml:space="preserve">Premise 1: Everything that begins to exist has a cause.
Premise 2: The universe began to exist.
Conclusion: Therefore, the universe has a cause.</w:t>
            </w:r>
          </w:p>
        </w:tc>
      </w:tr>
    </w:tbl>
    <w:p>
      <w:pPr>
        <w:spacing w:after="40" w:before="80"/>
      </w:pPr>
    </w:p>
    <w:p>
      <w:pPr>
        <w:spacing w:after="80" w:before="80"/>
      </w:pPr>
      <w:r>
        <w:rPr>
          <w:rFonts w:ascii="Calibri" w:cs="Calibri" w:eastAsia="Calibri" w:hAnsi="Calibri"/>
          <w:b/>
          <w:bCs/>
          <w:color w:val="1A4731"/>
          <w:sz w:val="22"/>
          <w:szCs w:val="22"/>
        </w:rPr>
        <w:t xml:space="preserve">Extended Conclusion: </w:t>
      </w:r>
      <w:r>
        <w:rPr>
          <w:rFonts w:ascii="Calibri" w:cs="Calibri" w:eastAsia="Calibri" w:hAnsi="Calibri"/>
          <w:color w:val="2C2C2C"/>
          <w:sz w:val="22"/>
          <w:szCs w:val="22"/>
        </w:rPr>
        <w:t xml:space="preserve">This cause must be: uncaused, timeless, spaceless, immensely powerful, and personal (capable of choosing to create) — which aligns precisely with the Islamic concept of Allah.</w:t>
      </w:r>
    </w:p>
    <w:p>
      <w:pPr>
        <w:spacing w:after="40" w:before="100"/>
      </w:pPr>
    </w:p>
    <w:p>
      <w:pPr>
        <w:spacing w:after="80" w:before="200"/>
      </w:pPr>
      <w:r>
        <w:rPr>
          <w:rFonts w:ascii="Calibri" w:cs="Calibri" w:eastAsia="Calibri" w:hAnsi="Calibri"/>
          <w:b/>
          <w:bCs/>
          <w:caps/>
          <w:color w:val="2E7D52"/>
          <w:sz w:val="22"/>
          <w:szCs w:val="22"/>
        </w:rPr>
        <w:t xml:space="preserve">◆  Evidence for Premise 2 — The Universe Began to Exist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Evidence Type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Implication</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Big Bang Cosmology</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Modern physics confirms the universe had a beginning ~13.8 billion years ago — space, time, matter and energy all came into existence at a single point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Whatever caused the universe must be outside space and time — transcendent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Borde-Guth-Vilenkin Theorem (2003)</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Any universe that has been expanding on average must have had an absolute beginning — applies even to multiverse theories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Even a multiverse cannot escape the need for a first cause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Second Law of Thermodynamics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universe is running down (entropy increasing). If it were eternal, it would have reached maximum entropy (heat death) already — it has not, so it is not eternal</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universe's finite energy confirms a beginning</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Al-Ghazali's Philosophical Argument</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An actual infinite regress of events is metaphysically impossible — you cannot complete an infinite series of past events to reach 'now'</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past must be finite — there was a first moment</w:t>
            </w:r>
          </w:p>
        </w:tc>
      </w:tr>
    </w:tbl>
    <w:p>
      <w:pPr>
        <w:spacing w:after="40" w:before="120"/>
      </w:pPr>
    </w:p>
    <w:p>
      <w:pPr>
        <w:spacing w:after="80" w:before="200"/>
      </w:pPr>
      <w:r>
        <w:rPr>
          <w:rFonts w:ascii="Calibri" w:cs="Calibri" w:eastAsia="Calibri" w:hAnsi="Calibri"/>
          <w:b/>
          <w:bCs/>
          <w:caps/>
          <w:color w:val="2E7D52"/>
          <w:sz w:val="22"/>
          <w:szCs w:val="22"/>
        </w:rPr>
        <w:t xml:space="preserve">◆  Common Atheist Objections &amp;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Atheist Objection</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Islamic / Philosophical Response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"Who created God?"</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The argument is about things that BEGIN to exist. God, by definition, is eternal — He never began. This is not special pleading — it is the logical conclusion of the argument itself. An uncaused first cause must exist.</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universe could be eternal or cyclical"</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BGV theorem refutes this even for cyclical models. An infinite past is metaphysically impossible (Al-Ghazali's argument). The Second Law also rules out eternal existence.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"Virtual particles appear from nothing — so the universe could too"</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Virtual particles do NOT appear from absolute nothing — they appear from quantum vacuum fluctuations. Quantum vacuum is not 'nothing' — it is a sea of energy with physical properties. This confirms the principle: from nothing, nothing comes.</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"We do not know what caused the Big Bang - we should not assume it was God"</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We do not need to identify the cause as specifically the Islamic God at this stage. The argument establishes that a transcendent, timeless, powerful, personal cause exists. Islam then provides the further content of who that cause is.</w:t>
            </w:r>
          </w:p>
        </w:tc>
      </w:tr>
    </w:tbl>
    <w:p>
      <w:pPr>
        <w:spacing w:after="40" w:before="120"/>
      </w:pPr>
    </w:p>
    <w:p>
      <w:pPr>
        <w:pStyle w:val="Heading2"/>
        <w:spacing w:after="120" w:before="300"/>
      </w:pPr>
      <w:r>
        <w:rPr>
          <w:rFonts w:ascii="Calibri" w:cs="Calibri" w:eastAsia="Calibri" w:hAnsi="Calibri"/>
          <w:b/>
          <w:bCs/>
          <w:color w:val="1A4731"/>
          <w:sz w:val="22"/>
          <w:szCs w:val="22"/>
        </w:rPr>
        <w:t xml:space="preserve">3.2 The Fine-Tuning Argument (Teleological Argument)</w:t>
      </w:r>
    </w:p>
    <w:p>
      <w:pPr>
        <w:spacing w:after="80" w:before="80"/>
      </w:pPr>
      <w:r>
        <w:rPr>
          <w:rFonts w:ascii="Calibri" w:cs="Calibri" w:eastAsia="Calibri" w:hAnsi="Calibri"/>
          <w:color w:val="2C2C2C"/>
          <w:sz w:val="22"/>
          <w:szCs w:val="22"/>
        </w:rPr>
        <w:t xml:space="preserve">The universe appears to be extraordinarily fine-tuned for the existence of intelligent life. The physical constants and initial conditions of the universe are set with breathtaking precision — any slight deviation would make life impossible.</w:t>
      </w:r>
    </w:p>
    <w:p>
      <w:pPr>
        <w:spacing w:after="40" w:before="100"/>
      </w:pPr>
    </w:p>
    <w:p>
      <w:pPr>
        <w:spacing w:after="80" w:before="200"/>
      </w:pPr>
      <w:r>
        <w:rPr>
          <w:rFonts w:ascii="Calibri" w:cs="Calibri" w:eastAsia="Calibri" w:hAnsi="Calibri"/>
          <w:b/>
          <w:bCs/>
          <w:caps/>
          <w:color w:val="2E7D52"/>
          <w:sz w:val="22"/>
          <w:szCs w:val="22"/>
        </w:rPr>
        <w:t xml:space="preserve">◆  Examples of Fine-Tuning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Physical Constant</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What Would Happen If It Differed</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Gravitational constant (G)</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Slightly stronger: stars burn too fast, no long-lived stars for life. Slightly weaker: no galaxy or star formation at all.</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Strong nuclear force</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2% stronger: no hydrogen exists (universe is all helium). 2% weaker: no elements heavier than hydrogen — no chemistry, no life.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Cosmological constant (dark energy)</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Larger by 1 part in 10^120: universe expands too fast for galaxies to form. Smaller: universe collapses before life can develop.</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Ratio of proton to electron mass</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Even slight change: molecular bonds cannot form — no chemistry, no biology.</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Initial entropy of the universe</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Roger Penrose calculated the probability of the universe's initial low-entropy state: 1 in 10^(10^123) — an incomprehensibly precise 'setting.'</w:t>
            </w:r>
          </w:p>
        </w:tc>
      </w:tr>
    </w:tbl>
    <w:p>
      <w:pPr>
        <w:spacing w:after="40" w:before="100"/>
      </w:pPr>
    </w:p>
    <w:p>
      <w:pPr>
        <w:spacing w:after="80" w:before="200"/>
      </w:pPr>
      <w:r>
        <w:rPr>
          <w:rFonts w:ascii="Calibri" w:cs="Calibri" w:eastAsia="Calibri" w:hAnsi="Calibri"/>
          <w:b/>
          <w:bCs/>
          <w:caps/>
          <w:color w:val="2E7D52"/>
          <w:sz w:val="22"/>
          <w:szCs w:val="22"/>
        </w:rPr>
        <w:t xml:space="preserve">◆  The Three Possible Explanations</w:t>
      </w:r>
    </w:p>
    <w:p>
      <w:pPr>
        <w:pStyle w:val="ListParagraph"/>
        <w:numPr>
          <w:ilvl w:val="0"/>
          <w:numId w:val="1"/>
        </w:numPr>
        <w:spacing w:after="60" w:before="60"/>
      </w:pPr>
      <w:r>
        <w:rPr>
          <w:rFonts w:ascii="Calibri" w:cs="Calibri" w:eastAsia="Calibri" w:hAnsi="Calibri"/>
          <w:b/>
          <w:bCs/>
          <w:color w:val="1A4731"/>
          <w:sz w:val="22"/>
          <w:szCs w:val="22"/>
        </w:rPr>
        <w:t xml:space="preserve">The constants had to be this way — but physics gives us no reason why they could not be different. There is no law of nature that forces these values. </w:t>
      </w:r>
      <w:r>
        <w:rPr>
          <w:rFonts w:ascii="Calibri" w:cs="Calibri" w:eastAsia="Calibri" w:hAnsi="Calibri"/>
          <w:color w:val="2C2C2C"/>
          <w:sz w:val="22"/>
          <w:szCs w:val="22"/>
        </w:rPr>
        <w:t xml:space="preserve">Physical Necessity:</w:t>
      </w:r>
    </w:p>
    <w:p>
      <w:pPr>
        <w:pStyle w:val="ListParagraph"/>
        <w:numPr>
          <w:ilvl w:val="0"/>
          <w:numId w:val="1"/>
        </w:numPr>
        <w:spacing w:after="60" w:before="60"/>
      </w:pPr>
      <w:r>
        <w:rPr>
          <w:rFonts w:ascii="Calibri" w:cs="Calibri" w:eastAsia="Calibri" w:hAnsi="Calibri"/>
          <w:b/>
          <w:bCs/>
          <w:color w:val="1A4731"/>
          <w:sz w:val="22"/>
          <w:szCs w:val="22"/>
        </w:rPr>
        <w:t xml:space="preserve">Astronomically improbable. Even if a multiverse exists, you still need an explanation for why the multiverse-generating mechanism is itself fine-tuned. </w:t>
      </w:r>
      <w:r>
        <w:rPr>
          <w:rFonts w:ascii="Calibri" w:cs="Calibri" w:eastAsia="Calibri" w:hAnsi="Calibri"/>
          <w:color w:val="2C2C2C"/>
          <w:sz w:val="22"/>
          <w:szCs w:val="22"/>
        </w:rPr>
        <w:t xml:space="preserve">Chance:</w:t>
      </w:r>
    </w:p>
    <w:p>
      <w:pPr>
        <w:pStyle w:val="ListParagraph"/>
        <w:numPr>
          <w:ilvl w:val="0"/>
          <w:numId w:val="1"/>
        </w:numPr>
        <w:spacing w:after="60" w:before="60"/>
      </w:pPr>
      <w:r>
        <w:rPr>
          <w:rFonts w:ascii="Calibri" w:cs="Calibri" w:eastAsia="Calibri" w:hAnsi="Calibri"/>
          <w:b/>
          <w:bCs/>
          <w:color w:val="1A4731"/>
          <w:sz w:val="22"/>
          <w:szCs w:val="22"/>
        </w:rPr>
        <w:t xml:space="preserve">A transcendent, intelligent cause set the constants intentionally — this is the most parsimonious explanation. The Quran states: 'And We have built the heaven with power, and We are indeed expanding it.' (51:47) </w:t>
      </w:r>
      <w:r>
        <w:rPr>
          <w:rFonts w:ascii="Calibri" w:cs="Calibri" w:eastAsia="Calibri" w:hAnsi="Calibri"/>
          <w:color w:val="2C2C2C"/>
          <w:sz w:val="22"/>
          <w:szCs w:val="22"/>
        </w:rPr>
        <w:t xml:space="preserve">Design:</w:t>
      </w:r>
    </w:p>
    <w:p>
      <w:pPr>
        <w:spacing w:after="40" w:before="120"/>
      </w:pPr>
    </w:p>
    <w:p>
      <w:pPr>
        <w:pStyle w:val="Heading2"/>
        <w:spacing w:after="120" w:before="300"/>
      </w:pPr>
      <w:r>
        <w:rPr>
          <w:rFonts w:ascii="Calibri" w:cs="Calibri" w:eastAsia="Calibri" w:hAnsi="Calibri"/>
          <w:b/>
          <w:bCs/>
          <w:color w:val="1A4731"/>
          <w:sz w:val="22"/>
          <w:szCs w:val="22"/>
        </w:rPr>
        <w:t xml:space="preserve">3.3 The Contingency Argument</w:t>
      </w:r>
    </w:p>
    <w:p>
      <w:pPr>
        <w:spacing w:after="80" w:before="80"/>
      </w:pPr>
      <w:r>
        <w:rPr>
          <w:rFonts w:ascii="Calibri" w:cs="Calibri" w:eastAsia="Calibri" w:hAnsi="Calibri"/>
          <w:color w:val="2C2C2C"/>
          <w:sz w:val="22"/>
          <w:szCs w:val="22"/>
        </w:rPr>
        <w:t xml:space="preserve">Developed by philosophers including Ibn Sina (Avicenna), Leibniz, and in Islamic Kalam as the argument from 'Imkan' (contingency):</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52" w:sz="2"/>
              <w:left w:val="thick" w:color="2E7D52" w:sz="6"/>
              <w:bottom w:val="single" w:color="2E7D52" w:sz="2"/>
              <w:right w:val="none"/>
            </w:tcBorders>
            <w:shd w:fill="E8F5EE" w:val="clear"/>
            <w:tcMar>
              <w:top w:type="dxa" w:w="120"/>
              <w:left w:type="dxa" w:w="180"/>
              <w:bottom w:type="dxa" w:w="120"/>
              <w:right w:type="dxa" w:w="180"/>
            </w:tcMar>
          </w:tcPr>
          <w:p>
            <w:r>
              <w:rPr>
                <w:rFonts w:ascii="Calibri" w:cs="Calibri" w:eastAsia="Calibri" w:hAnsi="Calibri"/>
                <w:i/>
                <w:iCs/>
                <w:color w:val="2C2C2C"/>
                <w:sz w:val="22"/>
                <w:szCs w:val="22"/>
              </w:rPr>
              <w:t xml:space="preserve">Everything that exists either exists necessarily (it could not not-exist) or contingently (it might not have existed).
All observable things are contingent — they depend on other things for their existence.
A series of contingent things cannot explain itself — there must be a Necessary Being at the foundation.
This Necessary Being is what we call Allah.</w:t>
            </w:r>
          </w:p>
        </w:tc>
      </w:tr>
    </w:tbl>
    <w:p>
      <w:pPr>
        <w:spacing w:after="40" w:before="120"/>
      </w:pPr>
    </w:p>
    <w:p>
      <w:pPr>
        <w:pStyle w:val="Heading2"/>
        <w:spacing w:after="120" w:before="300"/>
      </w:pPr>
      <w:r>
        <w:rPr>
          <w:rFonts w:ascii="Calibri" w:cs="Calibri" w:eastAsia="Calibri" w:hAnsi="Calibri"/>
          <w:b/>
          <w:bCs/>
          <w:color w:val="1A4731"/>
          <w:sz w:val="22"/>
          <w:szCs w:val="22"/>
        </w:rPr>
        <w:t xml:space="preserve">3.4 The Fitrah Argument — Innate Knowledge of God</w:t>
      </w:r>
    </w:p>
    <w:p>
      <w:pPr>
        <w:spacing w:after="80" w:before="80"/>
      </w:pPr>
      <w:r>
        <w:rPr>
          <w:rFonts w:ascii="Calibri" w:cs="Calibri" w:eastAsia="Calibri" w:hAnsi="Calibri"/>
          <w:color w:val="2C2C2C"/>
          <w:sz w:val="22"/>
          <w:szCs w:val="22"/>
        </w:rPr>
        <w:t xml:space="preserve">The Prophet ﷺ said: 'Every child is born upon the Fitrah (natural disposition).' (Bukhari, Muslim). The Quran references the primordial covenant (Al-Araf 7:172) in which all souls acknowledged Allah before birth. This is an argument from the universality of religious experience and innate theism:</w:t>
      </w:r>
    </w:p>
    <w:p>
      <w:pPr>
        <w:pStyle w:val="ListParagraph"/>
        <w:numPr>
          <w:ilvl w:val="0"/>
          <w:numId w:val="1"/>
        </w:numPr>
        <w:spacing w:after="60" w:before="60"/>
      </w:pPr>
      <w:r>
        <w:rPr>
          <w:rFonts w:ascii="Calibri" w:cs="Calibri" w:eastAsia="Calibri" w:hAnsi="Calibri"/>
          <w:color w:val="2C2C2C"/>
          <w:sz w:val="22"/>
          <w:szCs w:val="22"/>
        </w:rPr>
        <w:t xml:space="preserve">Cross-cultural studies show belief in God (or gods) is the universal default across all human cultures and throughout history</w:t>
      </w:r>
    </w:p>
    <w:p>
      <w:pPr>
        <w:pStyle w:val="ListParagraph"/>
        <w:numPr>
          <w:ilvl w:val="0"/>
          <w:numId w:val="1"/>
        </w:numPr>
        <w:spacing w:after="60" w:before="60"/>
      </w:pPr>
      <w:r>
        <w:rPr>
          <w:rFonts w:ascii="Calibri" w:cs="Calibri" w:eastAsia="Calibri" w:hAnsi="Calibri"/>
          <w:color w:val="2C2C2C"/>
          <w:sz w:val="22"/>
          <w:szCs w:val="22"/>
        </w:rPr>
        <w:t xml:space="preserve">Atheism requires active intellectual effort to suppress or override the natural inclination toward theism</w:t>
      </w:r>
    </w:p>
    <w:p>
      <w:pPr>
        <w:pStyle w:val="ListParagraph"/>
        <w:numPr>
          <w:ilvl w:val="0"/>
          <w:numId w:val="1"/>
        </w:numPr>
        <w:spacing w:after="60" w:before="60"/>
      </w:pPr>
      <w:r>
        <w:rPr>
          <w:rFonts w:ascii="Calibri" w:cs="Calibri" w:eastAsia="Calibri" w:hAnsi="Calibri"/>
          <w:color w:val="2C2C2C"/>
          <w:sz w:val="22"/>
          <w:szCs w:val="22"/>
        </w:rPr>
        <w:t xml:space="preserve">Cognitive science of religion (Pascal Boyer, Justin Barrett) shows humans have a natural 'Agency Detection Device' — we are hardwired to perceive intentional design</w:t>
      </w:r>
    </w:p>
    <w:p>
      <w:pPr>
        <w:pStyle w:val="ListParagraph"/>
        <w:numPr>
          <w:ilvl w:val="0"/>
          <w:numId w:val="1"/>
        </w:numPr>
        <w:spacing w:after="60" w:before="60"/>
      </w:pPr>
      <w:r>
        <w:rPr>
          <w:rFonts w:ascii="Calibri" w:cs="Calibri" w:eastAsia="Calibri" w:hAnsi="Calibri"/>
          <w:color w:val="2C2C2C"/>
          <w:sz w:val="22"/>
          <w:szCs w:val="22"/>
        </w:rPr>
        <w:t xml:space="preserve">The Fitrah argument is not merely anthropological — it posits that this inclination was placed there by Allah Himself as a form of prior knowledge</w:t>
      </w:r>
    </w:p>
    <w:p>
      <w:r>
        <w:br w:type="page"/>
      </w:r>
    </w:p>
    <w:p>
      <w:pPr>
        <w:pStyle w:val="Heading1"/>
        <w:spacing w:after="120" w:before="300"/>
      </w:pPr>
      <w:r>
        <w:rPr>
          <w:rFonts w:ascii="Calibri" w:cs="Calibri" w:eastAsia="Calibri" w:hAnsi="Calibri"/>
          <w:b/>
          <w:bCs/>
          <w:color w:val="1A4731"/>
          <w:sz w:val="22"/>
          <w:szCs w:val="22"/>
        </w:rPr>
        <w:t xml:space="preserve">Chapter 4: The Nature of Allah — Divine Attributes &amp; Transcendence</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4.1 Tanzih — The Doctrine of Divine Transcendence</w:t>
      </w:r>
    </w:p>
    <w:p>
      <w:pPr>
        <w:spacing w:after="80" w:before="80"/>
      </w:pPr>
      <w:r>
        <w:rPr>
          <w:rFonts w:ascii="Calibri" w:cs="Calibri" w:eastAsia="Calibri" w:hAnsi="Calibri"/>
          <w:color w:val="2C2C2C"/>
          <w:sz w:val="22"/>
          <w:szCs w:val="22"/>
        </w:rPr>
        <w:t xml:space="preserve">One of the most important — and most misunderstood — aspects of Islamic theology is the doctrine of Tanzih: declaring Allah completely free from any similarity to His creation. This is the Islamic response to anthropomorphism (Tashbeeh) — imagining God in human or physical terms.</w:t>
      </w:r>
    </w:p>
    <w:p>
      <w:pPr>
        <w:spacing w:after="40" w:before="80"/>
      </w:pPr>
    </w:p>
    <w:p>
      <w:pPr>
        <w:pBdr>
          <w:left w:val="thick" w:color="2E7D52" w:sz="6"/>
        </w:pBdr>
        <w:spacing w:after="120" w:before="120"/>
        <w:ind w:left="720" w:right="720"/>
      </w:pPr>
      <w:r>
        <w:rPr>
          <w:rFonts w:ascii="Calibri" w:cs="Calibri" w:eastAsia="Calibri" w:hAnsi="Calibri"/>
          <w:i/>
          <w:iCs/>
          <w:color w:val="555555"/>
          <w:sz w:val="21"/>
          <w:szCs w:val="21"/>
        </w:rPr>
        <w:t xml:space="preserve">'There is nothing like unto Him, and He is the All-Hearing, the All-Seeing.' (Quran 42:11)</w:t>
      </w:r>
    </w:p>
    <w:p>
      <w:pPr>
        <w:spacing w:after="40" w:before="100"/>
      </w:pPr>
    </w:p>
    <w:p>
      <w:pPr>
        <w:spacing w:after="80" w:before="200"/>
      </w:pPr>
      <w:r>
        <w:rPr>
          <w:rFonts w:ascii="Calibri" w:cs="Calibri" w:eastAsia="Calibri" w:hAnsi="Calibri"/>
          <w:b/>
          <w:bCs/>
          <w:caps/>
          <w:color w:val="2E7D52"/>
          <w:sz w:val="22"/>
          <w:szCs w:val="22"/>
        </w:rPr>
        <w:t xml:space="preserve">◆  The Essential Attributes of Allah (Sifat Dhatiyyah)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Meaning &amp; Significance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Existence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Wujud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Allah necessarily exists — His non-existence is inconceivable. He is the only Necessary Being.</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Eternity (No Beginning)</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Qidam</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Allah has no beginning — He was not created. This is essential to avoid infinite regress.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Everlastingness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Baqa'</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Allah has no end — He cannot cease to exist.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Unlike Creation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Mukhalafah lil-Hawaadith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Allah is completely different from everything created — in essence, attributes, and actions.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Self-Subsistence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Qiyam bil-Nafs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Allah does not depend on anything for His existence — He is the only truly independent being.</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Oneness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Wahdaniyyah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Allah is absolutely One — no partners, no division, no plurality within His essence.</w:t>
            </w:r>
          </w:p>
        </w:tc>
      </w:tr>
    </w:tbl>
    <w:p>
      <w:pPr>
        <w:spacing w:after="40" w:before="120"/>
      </w:pPr>
    </w:p>
    <w:p>
      <w:pPr>
        <w:pStyle w:val="Heading2"/>
        <w:spacing w:after="120" w:before="300"/>
      </w:pPr>
      <w:r>
        <w:rPr>
          <w:rFonts w:ascii="Calibri" w:cs="Calibri" w:eastAsia="Calibri" w:hAnsi="Calibri"/>
          <w:b/>
          <w:bCs/>
          <w:color w:val="1A4731"/>
          <w:sz w:val="22"/>
          <w:szCs w:val="22"/>
        </w:rPr>
        <w:t xml:space="preserve">4.2 Understanding Divine Attributes — The Schools of Thought</w:t>
      </w:r>
    </w:p>
    <w:p>
      <w:pPr>
        <w:spacing w:after="80" w:before="80"/>
      </w:pPr>
      <w:r>
        <w:rPr>
          <w:rFonts w:ascii="Calibri" w:cs="Calibri" w:eastAsia="Calibri" w:hAnsi="Calibri"/>
          <w:color w:val="2C2C2C"/>
          <w:sz w:val="22"/>
          <w:szCs w:val="22"/>
        </w:rPr>
        <w:t xml:space="preserve">When the Quran and Hadith use apparently physical language for Allah (hands, face, descent, settling on the Throne), Islamic scholars developed precise methodologies for interpretation:</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School</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Approach</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Key Position</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Example Scholars</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Ash'ari / Maturidi</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Ta'weel (Metaphorical Interpretation)</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Interpret physical-sounding attributes metaphorically in a way consistent with Tanzih. Allah's 'hand' = His power. 'Descent' = manifestation of mercy.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Imam al-Ash'ari, Imam al-Maturidi, Al-Ghazali, Al-Nawawi, Ibn Hajar</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Athari / Salafi</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Tafweed / Ithbat bila Takyeef</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Affirm the attribute as stated without specifying 'how' — and without likening to creation. 'We believe Allah descends — but do not ask how.'</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Imam Ahmad ibn Hanbal, Ibn Taymiyyah, Ibn al-Qayyim</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Mu'tazilah (historical)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Extreme Ta'weel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Interpreted nearly all attributes as negations — went too far in rationalizing and largely rejected by mainstream scholars</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Al-Jahiz, Al-Zamakhshari</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Mujassimah (historical)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Literalism / Anthropomorphism</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Took physical descriptions literally — God has a body, occupies space. REJECTED by all mainstream schools as Tashbeeh (forbidden anthropomorphism)</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Hisham ibn al-Hakam (Shi'a), some fringe groups</w:t>
            </w:r>
          </w:p>
        </w:tc>
      </w:tr>
    </w:tbl>
    <w:p>
      <w:pPr>
        <w:spacing w:after="40" w:before="120"/>
      </w:pPr>
    </w:p>
    <w:p>
      <w:pPr>
        <w:pStyle w:val="Heading2"/>
        <w:spacing w:after="120" w:before="300"/>
      </w:pPr>
      <w:r>
        <w:rPr>
          <w:rFonts w:ascii="Calibri" w:cs="Calibri" w:eastAsia="Calibri" w:hAnsi="Calibri"/>
          <w:b/>
          <w:bCs/>
          <w:color w:val="1A4731"/>
          <w:sz w:val="22"/>
          <w:szCs w:val="22"/>
        </w:rPr>
        <w:t xml:space="preserve">4.3 The Tahajjud Hadith — A Case Study in Divine Attributes</w:t>
      </w:r>
    </w:p>
    <w:p>
      <w:pPr>
        <w:spacing w:after="80" w:before="80"/>
      </w:pPr>
      <w:r>
        <w:rPr>
          <w:rFonts w:ascii="Calibri" w:cs="Calibri" w:eastAsia="Calibri" w:hAnsi="Calibri"/>
          <w:color w:val="2C2C2C"/>
          <w:sz w:val="22"/>
          <w:szCs w:val="22"/>
        </w:rPr>
        <w:t xml:space="preserve">This hadith is one of the most commonly cited by atheists to argue that Islam has an anthropomorphic, logically incoherent concept of God. Shaykh Asrar addresses it as a model case study in applying correct theological method.</w:t>
      </w:r>
    </w:p>
    <w:p>
      <w:pPr>
        <w:spacing w:after="40" w:before="80"/>
      </w:pPr>
    </w:p>
    <w:p>
      <w:pPr>
        <w:spacing w:after="80" w:before="200"/>
      </w:pPr>
      <w:r>
        <w:rPr>
          <w:rFonts w:ascii="Calibri" w:cs="Calibri" w:eastAsia="Calibri" w:hAnsi="Calibri"/>
          <w:b/>
          <w:bCs/>
          <w:caps/>
          <w:color w:val="2E7D52"/>
          <w:sz w:val="22"/>
          <w:szCs w:val="22"/>
        </w:rPr>
        <w:t xml:space="preserve">◆  The Hadith</w:t>
      </w:r>
    </w:p>
    <w:p>
      <w:pPr>
        <w:pBdr>
          <w:left w:val="thick" w:color="2E7D52" w:sz="6"/>
        </w:pBdr>
        <w:spacing w:after="120" w:before="120"/>
        <w:ind w:left="720" w:right="720"/>
      </w:pPr>
      <w:r>
        <w:rPr>
          <w:rFonts w:ascii="Calibri" w:cs="Calibri" w:eastAsia="Calibri" w:hAnsi="Calibri"/>
          <w:i/>
          <w:iCs/>
          <w:color w:val="555555"/>
          <w:sz w:val="21"/>
          <w:szCs w:val="21"/>
        </w:rPr>
        <w:t xml:space="preserve">'Our Lord descends to the nearest heaven every night when the last third of the night remains, and says: Who is calling upon Me, that I may answer? Who is asking of Me, that I may give? Who is seeking My forgiveness, that I may forgive?' (Bukhari &amp; Muslim — Mutawatir level)</w:t>
      </w:r>
    </w:p>
    <w:p>
      <w:pPr>
        <w:spacing w:after="40" w:before="100"/>
      </w:pPr>
    </w:p>
    <w:p>
      <w:pPr>
        <w:spacing w:after="80" w:before="200"/>
      </w:pPr>
      <w:r>
        <w:rPr>
          <w:rFonts w:ascii="Calibri" w:cs="Calibri" w:eastAsia="Calibri" w:hAnsi="Calibri"/>
          <w:b/>
          <w:bCs/>
          <w:caps/>
          <w:color w:val="2E7D52"/>
          <w:sz w:val="22"/>
          <w:szCs w:val="22"/>
        </w:rPr>
        <w:t xml:space="preserve">◆  The Atheist Objection</w:t>
      </w:r>
    </w:p>
    <w:p>
      <w:pPr>
        <w:pStyle w:val="ListParagraph"/>
        <w:numPr>
          <w:ilvl w:val="0"/>
          <w:numId w:val="1"/>
        </w:numPr>
        <w:spacing w:after="60" w:before="60"/>
      </w:pPr>
      <w:r>
        <w:rPr>
          <w:rFonts w:ascii="Calibri" w:cs="Calibri" w:eastAsia="Calibri" w:hAnsi="Calibri"/>
          <w:color w:val="2C2C2C"/>
          <w:sz w:val="22"/>
          <w:szCs w:val="22"/>
        </w:rPr>
        <w:t xml:space="preserve">'Descent' implies physical movement → implies Allah has a location → implies He is finite → cannot be God</w:t>
      </w:r>
    </w:p>
    <w:p>
      <w:pPr>
        <w:pStyle w:val="ListParagraph"/>
        <w:numPr>
          <w:ilvl w:val="0"/>
          <w:numId w:val="1"/>
        </w:numPr>
        <w:spacing w:after="60" w:before="60"/>
      </w:pPr>
      <w:r>
        <w:rPr>
          <w:rFonts w:ascii="Calibri" w:cs="Calibri" w:eastAsia="Calibri" w:hAnsi="Calibri"/>
          <w:color w:val="2C2C2C"/>
          <w:sz w:val="22"/>
          <w:szCs w:val="22"/>
        </w:rPr>
        <w:t xml:space="preserve">The Earth is a sphere — 'last third of night' exists in multiple time zones simultaneously → logical contradiction</w:t>
      </w:r>
    </w:p>
    <w:p>
      <w:pPr>
        <w:spacing w:after="40" w:before="100"/>
      </w:pPr>
    </w:p>
    <w:p>
      <w:pPr>
        <w:spacing w:after="80" w:before="200"/>
      </w:pPr>
      <w:r>
        <w:rPr>
          <w:rFonts w:ascii="Calibri" w:cs="Calibri" w:eastAsia="Calibri" w:hAnsi="Calibri"/>
          <w:b/>
          <w:bCs/>
          <w:caps/>
          <w:color w:val="2E7D52"/>
          <w:sz w:val="22"/>
          <w:szCs w:val="22"/>
        </w:rPr>
        <w:t xml:space="preserve">◆  Shaykh Asrar's Response</w:t>
      </w:r>
    </w:p>
    <w:p>
      <w:pPr>
        <w:spacing w:after="80" w:before="80"/>
      </w:pPr>
      <w:r>
        <w:rPr>
          <w:rFonts w:ascii="Calibri" w:cs="Calibri" w:eastAsia="Calibri" w:hAnsi="Calibri"/>
          <w:b/>
          <w:bCs/>
          <w:color w:val="1A4731"/>
          <w:sz w:val="22"/>
          <w:szCs w:val="22"/>
        </w:rPr>
        <w:t xml:space="preserve">Key Principle: </w:t>
      </w:r>
      <w:r>
        <w:rPr>
          <w:rFonts w:ascii="Calibri" w:cs="Calibri" w:eastAsia="Calibri" w:hAnsi="Calibri"/>
          <w:color w:val="2C2C2C"/>
          <w:sz w:val="22"/>
          <w:szCs w:val="22"/>
        </w:rPr>
        <w:t xml:space="preserve">Allah is beyond time (La Zamaan) and space (La Makaan). Applying physical concepts to Allah is the error of Tashbeeh — which Islamic theology universally rejects.</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Interpretation</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Meaning of 'Descent'</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Resolution of Time Zone Problem</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Ash'ari / Maturidi</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Special manifestation of Allah's mercy and responsiveness to prayer — not physical movement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Mercy is not geographically bounded — it reaches every person in their Tahajjud time wherever they are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Athari / Salafi</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Allah descends in a manner befitting His Majesty — we don't ask 'how.' It is not like physical descent.</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'how' of the descent transcends physical limitations — the time zone issue only applies if we impose human physics on Allah</w:t>
            </w:r>
          </w:p>
        </w:tc>
      </w:tr>
    </w:tbl>
    <w:p>
      <w:pPr>
        <w:spacing w:after="40" w:before="80"/>
      </w:pPr>
    </w:p>
    <w:p>
      <w:pPr>
        <w:spacing w:after="80" w:before="80"/>
      </w:pPr>
      <w:r>
        <w:rPr>
          <w:rFonts w:ascii="Calibri" w:cs="Calibri" w:eastAsia="Calibri" w:hAnsi="Calibri"/>
          <w:b/>
          <w:bCs/>
          <w:color w:val="1A4731"/>
          <w:sz w:val="22"/>
          <w:szCs w:val="22"/>
        </w:rPr>
        <w:t xml:space="preserve">Deeper Insight: </w:t>
      </w:r>
      <w:r>
        <w:rPr>
          <w:rFonts w:ascii="Calibri" w:cs="Calibri" w:eastAsia="Calibri" w:hAnsi="Calibri"/>
          <w:color w:val="2C2C2C"/>
          <w:sz w:val="22"/>
          <w:szCs w:val="22"/>
        </w:rPr>
        <w:t xml:space="preserve">Because Allah is outside time, His 'descent' is not a single event at one moment on Earth. His mercy is perpetually available — someone on Earth is always in their Tahajjud time. The mercy is continuous and universal.</w:t>
      </w:r>
    </w:p>
    <w:p>
      <w:r>
        <w:br w:type="page"/>
      </w:r>
    </w:p>
    <w:p>
      <w:pPr>
        <w:pStyle w:val="Heading1"/>
        <w:spacing w:after="120" w:before="300"/>
      </w:pPr>
      <w:r>
        <w:rPr>
          <w:rFonts w:ascii="Calibri" w:cs="Calibri" w:eastAsia="Calibri" w:hAnsi="Calibri"/>
          <w:b/>
          <w:bCs/>
          <w:color w:val="1A4731"/>
          <w:sz w:val="22"/>
          <w:szCs w:val="22"/>
        </w:rPr>
        <w:t xml:space="preserve">Chapter 5: The Quran — Evidence for Divine Origin</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5.1 The I'jaz al-Quran (Inimitability of the Quran)</w:t>
      </w:r>
    </w:p>
    <w:p>
      <w:pPr>
        <w:spacing w:after="80" w:before="80"/>
      </w:pPr>
      <w:r>
        <w:rPr>
          <w:rFonts w:ascii="Calibri" w:cs="Calibri" w:eastAsia="Calibri" w:hAnsi="Calibri"/>
          <w:color w:val="2C2C2C"/>
          <w:sz w:val="22"/>
          <w:szCs w:val="22"/>
        </w:rPr>
        <w:t xml:space="preserve">The Quran challenges all of humanity to produce even a single chapter comparable to it — a challenge that has stood for 1,400 years. This 'Tahaddi' (challenge) is itself presented as evidence of the Quran's divine origin.</w:t>
      </w:r>
    </w:p>
    <w:p>
      <w:pPr>
        <w:spacing w:after="40" w:before="80"/>
      </w:pPr>
    </w:p>
    <w:p>
      <w:pPr>
        <w:pBdr>
          <w:left w:val="thick" w:color="2E7D52" w:sz="6"/>
        </w:pBdr>
        <w:spacing w:after="120" w:before="120"/>
        <w:ind w:left="720" w:right="720"/>
      </w:pPr>
      <w:r>
        <w:rPr>
          <w:rFonts w:ascii="Calibri" w:cs="Calibri" w:eastAsia="Calibri" w:hAnsi="Calibri"/>
          <w:i/>
          <w:iCs/>
          <w:color w:val="555555"/>
          <w:sz w:val="21"/>
          <w:szCs w:val="21"/>
        </w:rPr>
        <w:t xml:space="preserve">'And if you are in doubt about what We have sent down upon Our Servant, then produce a surah the like thereof and call upon your witnesses other than Allah, if you should be truthful.' (Quran 2:23)</w:t>
      </w:r>
    </w:p>
    <w:p>
      <w:pPr>
        <w:spacing w:after="40" w:before="100"/>
      </w:pPr>
    </w:p>
    <w:p>
      <w:pPr>
        <w:spacing w:after="80" w:before="200"/>
      </w:pPr>
      <w:r>
        <w:rPr>
          <w:rFonts w:ascii="Calibri" w:cs="Calibri" w:eastAsia="Calibri" w:hAnsi="Calibri"/>
          <w:b/>
          <w:bCs/>
          <w:caps/>
          <w:color w:val="2E7D52"/>
          <w:sz w:val="22"/>
          <w:szCs w:val="22"/>
        </w:rPr>
        <w:t xml:space="preserve">◆  Dimensions of the Quran's Inimitability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Significance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Linguistic Excellence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Quran operates at a level of Arabic linguistic sophistication that exceeded all Arab literary masters of the time — the people who would have been best placed to replicate it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7th century Arab poets and orators — the elite of Arabic eloquence — acknowledged they could not match it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Internal Consistency</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 book of 600+ pages, revealed over 23 years in vastly different circumstances (war, peace, joy, persecution), with zero internal contradiction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itself challenges: 'Had it been from other than Allah, they would have found within it much contradiction.' (4:82)</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Scientific Allusions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References to embryology, oceanography, cosmology, and geology that align with modern scientific findings — from a 7th century environment with no scientific infrastructure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While not a science textbook, the Quran's allusions are consistently confirmed rather than contradicted by modern science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 Accuracy</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Detailed accounts of previous nations (Pharaoh, 'Ad, Thamud, Lot's people) now archaeologically verified — information not available in 7th century Arabia</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accurately names Pharaoh as 'Fir'awn' — modern Egyptology confirms the title; the Quran's account of his body being preserved aligns with modern mummy research</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Prophecies Fulfilled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Multiple specific prophecies that came true — the Roman victory over Persia (30:2-5), Abu Lahab's death in unbelief (111), the preservation of Pharaoh's body</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Prophecies with verifiable historical fulfillment provide evidential weight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Preservation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is the only ancient religious text preserved verbatim — every copy in the world matches every other copy, backed by an unbroken chain of memorization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Over 1 billion Muslims have memorized it completely — an unparalleled feat of oral and written preservation</w:t>
            </w:r>
          </w:p>
        </w:tc>
      </w:tr>
    </w:tbl>
    <w:p>
      <w:pPr>
        <w:spacing w:after="40" w:before="120"/>
      </w:pPr>
    </w:p>
    <w:p>
      <w:pPr>
        <w:pStyle w:val="Heading2"/>
        <w:spacing w:after="120" w:before="300"/>
      </w:pPr>
      <w:r>
        <w:rPr>
          <w:rFonts w:ascii="Calibri" w:cs="Calibri" w:eastAsia="Calibri" w:hAnsi="Calibri"/>
          <w:b/>
          <w:bCs/>
          <w:color w:val="1A4731"/>
          <w:sz w:val="22"/>
          <w:szCs w:val="22"/>
        </w:rPr>
        <w:t xml:space="preserve">5.2 The Preservation of the Quran — Historical Evidence</w:t>
      </w:r>
    </w:p>
    <w:p>
      <w:pPr>
        <w:spacing w:after="80" w:before="80"/>
      </w:pPr>
      <w:r>
        <w:rPr>
          <w:rFonts w:ascii="Calibri" w:cs="Calibri" w:eastAsia="Calibri" w:hAnsi="Calibri"/>
          <w:color w:val="2C2C2C"/>
          <w:sz w:val="22"/>
          <w:szCs w:val="22"/>
        </w:rPr>
        <w:t xml:space="preserve">A major line of attack by atheists and Christian missionaries is that the Quran was changed, corrupted, or written much later than the Prophet's time. Shaykh Asrar addresses this with multiple layers of evidence:</w:t>
      </w:r>
    </w:p>
    <w:p>
      <w:pPr>
        <w:spacing w:after="40" w:before="100"/>
      </w:pPr>
    </w:p>
    <w:p>
      <w:pPr>
        <w:spacing w:after="80" w:before="200"/>
      </w:pPr>
      <w:r>
        <w:rPr>
          <w:rFonts w:ascii="Calibri" w:cs="Calibri" w:eastAsia="Calibri" w:hAnsi="Calibri"/>
          <w:b/>
          <w:bCs/>
          <w:caps/>
          <w:color w:val="2E7D52"/>
          <w:sz w:val="22"/>
          <w:szCs w:val="22"/>
        </w:rPr>
        <w:t xml:space="preserve">◆  Layer 1 — Written Documentation During the Prophet's Lifetime</w:t>
      </w:r>
    </w:p>
    <w:p>
      <w:pPr>
        <w:pStyle w:val="ListParagraph"/>
        <w:numPr>
          <w:ilvl w:val="0"/>
          <w:numId w:val="1"/>
        </w:numPr>
        <w:spacing w:after="60" w:before="60"/>
      </w:pPr>
      <w:r>
        <w:rPr>
          <w:rFonts w:ascii="Calibri" w:cs="Calibri" w:eastAsia="Calibri" w:hAnsi="Calibri"/>
          <w:color w:val="2C2C2C"/>
          <w:sz w:val="22"/>
          <w:szCs w:val="22"/>
        </w:rPr>
        <w:t xml:space="preserve">The Quran was written down as it was revealed — by designated scribes of revelation ('Kuttab al-Wahy')</w:t>
      </w:r>
    </w:p>
    <w:p>
      <w:pPr>
        <w:pStyle w:val="ListParagraph"/>
        <w:numPr>
          <w:ilvl w:val="0"/>
          <w:numId w:val="1"/>
        </w:numPr>
        <w:spacing w:after="60" w:before="60"/>
      </w:pPr>
      <w:r>
        <w:rPr>
          <w:rFonts w:ascii="Calibri" w:cs="Calibri" w:eastAsia="Calibri" w:hAnsi="Calibri"/>
          <w:color w:val="2C2C2C"/>
          <w:sz w:val="22"/>
          <w:szCs w:val="22"/>
        </w:rPr>
        <w:t xml:space="preserve">Writing materials used: animal hides/leather, camel shoulder-blades, palm-leaf stalks, flat stones, pieces of cloth</w:t>
      </w:r>
    </w:p>
    <w:p>
      <w:pPr>
        <w:pStyle w:val="ListParagraph"/>
        <w:numPr>
          <w:ilvl w:val="0"/>
          <w:numId w:val="1"/>
        </w:numPr>
        <w:spacing w:after="60" w:before="60"/>
      </w:pPr>
      <w:r>
        <w:rPr>
          <w:rFonts w:ascii="Calibri" w:cs="Calibri" w:eastAsia="Calibri" w:hAnsi="Calibri"/>
          <w:color w:val="2C2C2C"/>
          <w:sz w:val="22"/>
          <w:szCs w:val="22"/>
        </w:rPr>
        <w:t xml:space="preserve">The Prophet ﷺ personally supervised and approved all written records</w:t>
      </w:r>
    </w:p>
    <w:p>
      <w:pPr>
        <w:pStyle w:val="ListParagraph"/>
        <w:numPr>
          <w:ilvl w:val="0"/>
          <w:numId w:val="1"/>
        </w:numPr>
        <w:spacing w:after="60" w:before="60"/>
      </w:pPr>
      <w:r>
        <w:rPr>
          <w:rFonts w:ascii="Calibri" w:cs="Calibri" w:eastAsia="Calibri" w:hAnsi="Calibri"/>
          <w:color w:val="2C2C2C"/>
          <w:sz w:val="22"/>
          <w:szCs w:val="22"/>
        </w:rPr>
        <w:t xml:space="preserve">Paper was not available in 7th-century Arabia — writing on leather and bone was standard (confirmed by archaeological record)</w:t>
      </w:r>
    </w:p>
    <w:p>
      <w:pPr>
        <w:spacing w:after="40" w:before="100"/>
      </w:pPr>
    </w:p>
    <w:p>
      <w:pPr>
        <w:spacing w:after="80" w:before="200"/>
      </w:pPr>
      <w:r>
        <w:rPr>
          <w:rFonts w:ascii="Calibri" w:cs="Calibri" w:eastAsia="Calibri" w:hAnsi="Calibri"/>
          <w:b/>
          <w:bCs/>
          <w:caps/>
          <w:color w:val="2E7D52"/>
          <w:sz w:val="22"/>
          <w:szCs w:val="22"/>
        </w:rPr>
        <w:t xml:space="preserve">◆  Layer 2 — Physical Archaeological Evidence</w:t>
      </w:r>
    </w:p>
    <w:p>
      <w:pPr>
        <w:spacing w:after="80" w:before="80"/>
      </w:pPr>
      <w:r>
        <w:rPr>
          <w:rFonts w:ascii="Calibri" w:cs="Calibri" w:eastAsia="Calibri" w:hAnsi="Calibri"/>
          <w:b/>
          <w:bCs/>
          <w:color w:val="1A4731"/>
          <w:sz w:val="22"/>
          <w:szCs w:val="22"/>
        </w:rPr>
        <w:t xml:space="preserve">The Letter to Heraclius (Hirqal): </w:t>
      </w:r>
      <w:r>
        <w:rPr>
          <w:rFonts w:ascii="Calibri" w:cs="Calibri" w:eastAsia="Calibri" w:hAnsi="Calibri"/>
          <w:color w:val="2C2C2C"/>
          <w:sz w:val="22"/>
          <w:szCs w:val="22"/>
        </w:rPr>
        <w:t xml:space="preserve">Shaykh Asrar personally witnessed and photographed the original diplomatic letter sent by Prophet Muhammad ﷺ to the Byzantine Emperor Heraclius (~628 CE), preserved in the Royal Hashemite Museum in Amman, Jordan.</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Material</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Written on animal hide (goat/deer skin) — consistent with historical sources</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Authentication</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Subjected to Carbon Dating — scientifically confirmed as 7th century CE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Custodian</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Hashemite Royal Family of Jordan — direct descendants of the Prophet ﷺ</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Location</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Royal Museum, Jami' al-Husayn Mosque, Amman, Jordan</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Chain of Custody</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Documented, traceable lineage of custodians from the Prophet's clan</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Significance</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Material corroboration of Hadith, confirms writing medium, validates diplomatic activity recorded in Seerah</w:t>
            </w:r>
          </w:p>
        </w:tc>
      </w:tr>
    </w:tbl>
    <w:p>
      <w:pPr>
        <w:spacing w:after="40" w:before="100"/>
      </w:pPr>
    </w:p>
    <w:p>
      <w:pPr>
        <w:spacing w:after="80" w:before="200"/>
      </w:pPr>
      <w:r>
        <w:rPr>
          <w:rFonts w:ascii="Calibri" w:cs="Calibri" w:eastAsia="Calibri" w:hAnsi="Calibri"/>
          <w:b/>
          <w:bCs/>
          <w:caps/>
          <w:color w:val="2E7D52"/>
          <w:sz w:val="22"/>
          <w:szCs w:val="22"/>
        </w:rPr>
        <w:t xml:space="preserve">◆  Layer 3 — Manuscript Evidence (Oldest Quranic Manuscripts)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Manuscript</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Location</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Significance</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Birmingham Quran Manuscript</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568–645 CE (Carbon Dated)</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University of Birmingham, UK</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Possibly written during the Prophet's ﷺ own lifetime — contains Surahs 18–20</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Sana'a Manuscript</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~650–750 CE</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Dar al-Makhtutat, Yemen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Among the oldest Quranic manuscripts — consistent with Uthmani text</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Topkapi Manuscript</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~650–700 CE</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Topkapi Palace Museum, Istanbul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One of the Uthmanic copies — sent to major Muslim cities</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Samarkand Kufic Quran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~650–750 CE</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Tashkent, Uzbekistan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Another of the earliest complete or near-complete Quranic manuscripts</w:t>
            </w:r>
          </w:p>
        </w:tc>
      </w:tr>
    </w:tbl>
    <w:p>
      <w:pPr>
        <w:spacing w:after="40" w:before="100"/>
      </w:pPr>
    </w:p>
    <w:p>
      <w:pPr>
        <w:spacing w:after="80" w:before="200"/>
      </w:pPr>
      <w:r>
        <w:rPr>
          <w:rFonts w:ascii="Calibri" w:cs="Calibri" w:eastAsia="Calibri" w:hAnsi="Calibri"/>
          <w:b/>
          <w:bCs/>
          <w:caps/>
          <w:color w:val="2E7D52"/>
          <w:sz w:val="22"/>
          <w:szCs w:val="22"/>
        </w:rPr>
        <w:t xml:space="preserve">◆  Layer 4 — The Isnad System (Chain of Transmission)</w:t>
      </w:r>
    </w:p>
    <w:p>
      <w:pPr>
        <w:spacing w:after="80" w:before="80"/>
      </w:pPr>
      <w:r>
        <w:rPr>
          <w:rFonts w:ascii="Calibri" w:cs="Calibri" w:eastAsia="Calibri" w:hAnsi="Calibri"/>
          <w:color w:val="2C2C2C"/>
          <w:sz w:val="22"/>
          <w:szCs w:val="22"/>
        </w:rPr>
        <w:t xml:space="preserve">Islam developed the most sophisticated system of source criticism in the pre-modern world — the 'Isnad' system. Every Hadith and historical report is accompanied by a complete chain of narrators, each of whom can be evaluated for:</w:t>
      </w:r>
    </w:p>
    <w:p>
      <w:pPr>
        <w:pStyle w:val="ListParagraph"/>
        <w:numPr>
          <w:ilvl w:val="0"/>
          <w:numId w:val="1"/>
        </w:numPr>
        <w:spacing w:after="60" w:before="60"/>
      </w:pPr>
      <w:r>
        <w:rPr>
          <w:rFonts w:ascii="Calibri" w:cs="Calibri" w:eastAsia="Calibri" w:hAnsi="Calibri"/>
          <w:color w:val="2C2C2C"/>
          <w:sz w:val="22"/>
          <w:szCs w:val="22"/>
        </w:rPr>
        <w:t xml:space="preserve">Trustworthiness ('Adalah) — moral reliability</w:t>
      </w:r>
    </w:p>
    <w:p>
      <w:pPr>
        <w:pStyle w:val="ListParagraph"/>
        <w:numPr>
          <w:ilvl w:val="0"/>
          <w:numId w:val="1"/>
        </w:numPr>
        <w:spacing w:after="60" w:before="60"/>
      </w:pPr>
      <w:r>
        <w:rPr>
          <w:rFonts w:ascii="Calibri" w:cs="Calibri" w:eastAsia="Calibri" w:hAnsi="Calibri"/>
          <w:color w:val="2C2C2C"/>
          <w:sz w:val="22"/>
          <w:szCs w:val="22"/>
        </w:rPr>
        <w:t xml:space="preserve">Precision (Dabt) — accuracy of memory and transmission</w:t>
      </w:r>
    </w:p>
    <w:p>
      <w:pPr>
        <w:pStyle w:val="ListParagraph"/>
        <w:numPr>
          <w:ilvl w:val="0"/>
          <w:numId w:val="1"/>
        </w:numPr>
        <w:spacing w:after="60" w:before="60"/>
      </w:pPr>
      <w:r>
        <w:rPr>
          <w:rFonts w:ascii="Calibri" w:cs="Calibri" w:eastAsia="Calibri" w:hAnsi="Calibri"/>
          <w:color w:val="2C2C2C"/>
          <w:sz w:val="22"/>
          <w:szCs w:val="22"/>
        </w:rPr>
        <w:t xml:space="preserve">Continuity (Ittisal) — no gaps in the chain</w:t>
      </w:r>
    </w:p>
    <w:p>
      <w:pPr>
        <w:pStyle w:val="ListParagraph"/>
        <w:numPr>
          <w:ilvl w:val="0"/>
          <w:numId w:val="1"/>
        </w:numPr>
        <w:spacing w:after="60" w:before="60"/>
      </w:pPr>
      <w:r>
        <w:rPr>
          <w:rFonts w:ascii="Calibri" w:cs="Calibri" w:eastAsia="Calibri" w:hAnsi="Calibri"/>
          <w:color w:val="2C2C2C"/>
          <w:sz w:val="22"/>
          <w:szCs w:val="22"/>
        </w:rPr>
        <w:t xml:space="preserve">Freedom from defects ('Illah) — hidden weaknesses</w:t>
      </w:r>
    </w:p>
    <w:p>
      <w:pPr>
        <w:spacing w:after="80" w:before="80"/>
      </w:pPr>
      <w:r>
        <w:rPr>
          <w:rFonts w:ascii="Calibri" w:cs="Calibri" w:eastAsia="Calibri" w:hAnsi="Calibri"/>
          <w:color w:val="2C2C2C"/>
          <w:sz w:val="22"/>
          <w:szCs w:val="22"/>
        </w:rPr>
        <w:t xml:space="preserve">Western Hadith scholars like Harald Motzki and Gregor Schoeler have acknowledged that the Isnad system provides a level of source-critical rigor unprecedented in ancient historical scholarship.</w:t>
      </w:r>
    </w:p>
    <w:p>
      <w:r>
        <w:br w:type="page"/>
      </w:r>
    </w:p>
    <w:p>
      <w:pPr>
        <w:pStyle w:val="Heading1"/>
        <w:spacing w:after="120" w:before="300"/>
      </w:pPr>
      <w:r>
        <w:rPr>
          <w:rFonts w:ascii="Calibri" w:cs="Calibri" w:eastAsia="Calibri" w:hAnsi="Calibri"/>
          <w:b/>
          <w:bCs/>
          <w:color w:val="1A4731"/>
          <w:sz w:val="22"/>
          <w:szCs w:val="22"/>
        </w:rPr>
        <w:t xml:space="preserve">Chapter 6: The Prophethood of Muhammad ﷺ</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6.1 The Rational Case for Prophethood</w:t>
      </w:r>
    </w:p>
    <w:p>
      <w:pPr>
        <w:spacing w:after="80" w:before="80"/>
      </w:pPr>
      <w:r>
        <w:rPr>
          <w:rFonts w:ascii="Calibri" w:cs="Calibri" w:eastAsia="Calibri" w:hAnsi="Calibri"/>
          <w:color w:val="2C2C2C"/>
          <w:sz w:val="22"/>
          <w:szCs w:val="22"/>
        </w:rPr>
        <w:t xml:space="preserve">If God exists and created humanity with moral responsibilities, it is rationally expected that He would provide guidance through messengers. The Islamic concept of Nubuwwah (Prophethood) follows logically from Tawheed (monotheism).</w:t>
      </w:r>
    </w:p>
    <w:p>
      <w:pPr>
        <w:spacing w:after="40" w:before="100"/>
      </w:pPr>
    </w:p>
    <w:p>
      <w:pPr>
        <w:spacing w:after="80" w:before="200"/>
      </w:pPr>
      <w:r>
        <w:rPr>
          <w:rFonts w:ascii="Calibri" w:cs="Calibri" w:eastAsia="Calibri" w:hAnsi="Calibri"/>
          <w:b/>
          <w:bCs/>
          <w:caps/>
          <w:color w:val="2E7D52"/>
          <w:sz w:val="22"/>
          <w:szCs w:val="22"/>
        </w:rPr>
        <w:t xml:space="preserve">◆  The Argument for Prophethood</w:t>
      </w:r>
    </w:p>
    <w:p>
      <w:pPr>
        <w:pStyle w:val="ListParagraph"/>
        <w:numPr>
          <w:ilvl w:val="0"/>
          <w:numId w:val="1"/>
        </w:numPr>
        <w:spacing w:after="60" w:before="60"/>
      </w:pPr>
      <w:r>
        <w:rPr>
          <w:rFonts w:ascii="Calibri" w:cs="Calibri" w:eastAsia="Calibri" w:hAnsi="Calibri"/>
          <w:color w:val="2C2C2C"/>
          <w:sz w:val="22"/>
          <w:szCs w:val="22"/>
        </w:rPr>
        <w:t xml:space="preserve">God exists (established by cosmological, teleological, and contingency arguments)</w:t>
      </w:r>
    </w:p>
    <w:p>
      <w:pPr>
        <w:pStyle w:val="ListParagraph"/>
        <w:numPr>
          <w:ilvl w:val="0"/>
          <w:numId w:val="1"/>
        </w:numPr>
        <w:spacing w:after="60" w:before="60"/>
      </w:pPr>
      <w:r>
        <w:rPr>
          <w:rFonts w:ascii="Calibri" w:cs="Calibri" w:eastAsia="Calibri" w:hAnsi="Calibri"/>
          <w:color w:val="2C2C2C"/>
          <w:sz w:val="22"/>
          <w:szCs w:val="22"/>
        </w:rPr>
        <w:t xml:space="preserve">God created humans with intellect and moral capacity</w:t>
      </w:r>
    </w:p>
    <w:p>
      <w:pPr>
        <w:pStyle w:val="ListParagraph"/>
        <w:numPr>
          <w:ilvl w:val="0"/>
          <w:numId w:val="1"/>
        </w:numPr>
        <w:spacing w:after="60" w:before="60"/>
      </w:pPr>
      <w:r>
        <w:rPr>
          <w:rFonts w:ascii="Calibri" w:cs="Calibri" w:eastAsia="Calibri" w:hAnsi="Calibri"/>
          <w:color w:val="2C2C2C"/>
          <w:sz w:val="22"/>
          <w:szCs w:val="22"/>
        </w:rPr>
        <w:t xml:space="preserve">God is Just ('Adl) — He would not create beings with moral responsibilities without guidance</w:t>
      </w:r>
    </w:p>
    <w:p>
      <w:pPr>
        <w:pStyle w:val="ListParagraph"/>
        <w:numPr>
          <w:ilvl w:val="0"/>
          <w:numId w:val="1"/>
        </w:numPr>
        <w:spacing w:after="60" w:before="60"/>
      </w:pPr>
      <w:r>
        <w:rPr>
          <w:rFonts w:ascii="Calibri" w:cs="Calibri" w:eastAsia="Calibri" w:hAnsi="Calibri"/>
          <w:color w:val="2C2C2C"/>
          <w:sz w:val="22"/>
          <w:szCs w:val="22"/>
        </w:rPr>
        <w:t xml:space="preserve">Human reason alone is insufficient for complete moral and spiritual guidance — it is fallible, culturally conditioned, and limited</w:t>
      </w:r>
    </w:p>
    <w:p>
      <w:pPr>
        <w:pStyle w:val="ListParagraph"/>
        <w:numPr>
          <w:ilvl w:val="0"/>
          <w:numId w:val="1"/>
        </w:numPr>
        <w:spacing w:after="60" w:before="60"/>
      </w:pPr>
      <w:r>
        <w:rPr>
          <w:rFonts w:ascii="Calibri" w:cs="Calibri" w:eastAsia="Calibri" w:hAnsi="Calibri"/>
          <w:color w:val="2C2C2C"/>
          <w:sz w:val="22"/>
          <w:szCs w:val="22"/>
        </w:rPr>
        <w:t xml:space="preserve">Therefore, God sending prophets with revelation is what we would rationally expect</w:t>
      </w:r>
    </w:p>
    <w:p>
      <w:pPr>
        <w:spacing w:after="40" w:before="120"/>
      </w:pPr>
    </w:p>
    <w:p>
      <w:pPr>
        <w:pStyle w:val="Heading2"/>
        <w:spacing w:after="120" w:before="300"/>
      </w:pPr>
      <w:r>
        <w:rPr>
          <w:rFonts w:ascii="Calibri" w:cs="Calibri" w:eastAsia="Calibri" w:hAnsi="Calibri"/>
          <w:b/>
          <w:bCs/>
          <w:color w:val="1A4731"/>
          <w:sz w:val="22"/>
          <w:szCs w:val="22"/>
        </w:rPr>
        <w:t xml:space="preserve">6.2 Evidence for the Prophethood of Muhammad 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Category of Evidence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Specific Evidence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Epistemological Weight</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Character (Sirah)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Prophet's ﷺ life: 40 years of complete trustworthiness before prophethood — unanimously acknowledged by even his enemies as Al-Amin (the trustworthy). No rational motive for fabricating a religion that brought him persecution, poverty, and war.</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Psychological/biographical — a liar does not die for his lie, and his closest companions who knew him best believed most fervently</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 7th-century man from a non-literate background produces a text of unparalleled literary, scientific, and prophetic depth — still unchallenged after 1,400 years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is simultaneously the proof of Prophethood AND the preservation of the proof — unlike other religions' scriptures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Fulfilled Prophecies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Roman victory over Persia (30:2-5) — fulfilled within 10 years. Preservation of Pharaoh's body. Abu Lahab's death in unbelief. The spread of Islam to Persia, Rome, and beyond.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Specific, verifiable historical predictions made in advance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Miracles (Mu'jizaat)</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splitting of the moon (Quran 54:1 — corroborated by Indian historical records). The Isra' wal-Mi'raj. Water flowing from his fingers. The Night Journey's geographical accuracy.</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Reported by thousands of companions — Mutawatir (mass-transmitted) level of some accounts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Historical Impact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 single individual transformed an illiterate, tribal, idol-worshipping society into the world's most literate civilization within 100 years — producing the Golden Age of Islamic science, medicine, philosophy, and art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scale of transformation is historically unparalleled — Michael Hart ranked him #1 in 'The 100 Most Influential Persons in History'</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Testimony of Heraclius</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Byzantine Emperor, after interrogating Abu Sufyan about the Prophet ﷺ, concluded: 'If what you say is true, he will rule the ground beneath my feet. I knew a Prophet was coming.' (Sahih Bukhari)</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 hostile witness — the enemy emperor — confirmed the Prophet's character and expected his success</w:t>
            </w:r>
          </w:p>
        </w:tc>
      </w:tr>
    </w:tbl>
    <w:p>
      <w:r>
        <w:br w:type="page"/>
      </w:r>
    </w:p>
    <w:p>
      <w:pPr>
        <w:pStyle w:val="Heading1"/>
        <w:spacing w:after="120" w:before="300"/>
      </w:pPr>
      <w:r>
        <w:rPr>
          <w:rFonts w:ascii="Calibri" w:cs="Calibri" w:eastAsia="Calibri" w:hAnsi="Calibri"/>
          <w:b/>
          <w:bCs/>
          <w:color w:val="1A4731"/>
          <w:sz w:val="22"/>
          <w:szCs w:val="22"/>
        </w:rPr>
        <w:t xml:space="preserve">Chapter 7: Morality — Can Atheism Account for Objective Ethics?</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7.1 The Moral Argument for God's Existence</w:t>
      </w:r>
    </w:p>
    <w:p>
      <w:pPr>
        <w:spacing w:after="80" w:before="80"/>
      </w:pPr>
      <w:r>
        <w:rPr>
          <w:rFonts w:ascii="Calibri" w:cs="Calibri" w:eastAsia="Calibri" w:hAnsi="Calibri"/>
          <w:color w:val="2C2C2C"/>
          <w:sz w:val="22"/>
          <w:szCs w:val="22"/>
        </w:rPr>
        <w:t xml:space="preserve">This is one of the most powerful arguments in the Islam vs. Atheism debate. It runs as follows:</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52" w:sz="2"/>
              <w:left w:val="thick" w:color="2E7D52" w:sz="6"/>
              <w:bottom w:val="single" w:color="2E7D52" w:sz="2"/>
              <w:right w:val="none"/>
            </w:tcBorders>
            <w:shd w:fill="E8F5EE" w:val="clear"/>
            <w:tcMar>
              <w:top w:type="dxa" w:w="120"/>
              <w:left w:type="dxa" w:w="180"/>
              <w:bottom w:type="dxa" w:w="120"/>
              <w:right w:type="dxa" w:w="180"/>
            </w:tcMar>
          </w:tcPr>
          <w:p>
            <w:r>
              <w:rPr>
                <w:rFonts w:ascii="Calibri" w:cs="Calibri" w:eastAsia="Calibri" w:hAnsi="Calibri"/>
                <w:i/>
                <w:iCs/>
                <w:color w:val="2C2C2C"/>
                <w:sz w:val="22"/>
                <w:szCs w:val="22"/>
              </w:rPr>
              <w:t xml:space="preserve">Premise 1: If God does not exist, then objective moral values and duties do not exist.
Premise 2: Objective moral values and duties DO exist.
Conclusion: Therefore, God exists.</w:t>
            </w:r>
          </w:p>
        </w:tc>
      </w:tr>
    </w:tbl>
    <w:p>
      <w:pPr>
        <w:spacing w:after="40" w:before="100"/>
      </w:pPr>
    </w:p>
    <w:p>
      <w:pPr>
        <w:spacing w:after="80" w:before="200"/>
      </w:pPr>
      <w:r>
        <w:rPr>
          <w:rFonts w:ascii="Calibri" w:cs="Calibri" w:eastAsia="Calibri" w:hAnsi="Calibri"/>
          <w:b/>
          <w:bCs/>
          <w:caps/>
          <w:color w:val="2E7D52"/>
          <w:sz w:val="22"/>
          <w:szCs w:val="22"/>
        </w:rPr>
        <w:t xml:space="preserve">◆  Defense of Premise 1 — Without God, No Objective Morality</w:t>
      </w:r>
    </w:p>
    <w:p>
      <w:pPr>
        <w:spacing w:after="80" w:before="80"/>
      </w:pPr>
      <w:r>
        <w:rPr>
          <w:rFonts w:ascii="Calibri" w:cs="Calibri" w:eastAsia="Calibri" w:hAnsi="Calibri"/>
          <w:color w:val="2C2C2C"/>
          <w:sz w:val="22"/>
          <w:szCs w:val="22"/>
        </w:rPr>
        <w:t xml:space="preserve">On atheism, human beings are the products of blind, purposeless evolutionary processes. Evolution selects for survival and reproduction — not for objective moral truth. Therefore:</w:t>
      </w:r>
    </w:p>
    <w:p>
      <w:pPr>
        <w:pStyle w:val="ListParagraph"/>
        <w:numPr>
          <w:ilvl w:val="0"/>
          <w:numId w:val="1"/>
        </w:numPr>
        <w:spacing w:after="60" w:before="60"/>
      </w:pPr>
      <w:r>
        <w:rPr>
          <w:rFonts w:ascii="Calibri" w:cs="Calibri" w:eastAsia="Calibri" w:hAnsi="Calibri"/>
          <w:color w:val="2C2C2C"/>
          <w:sz w:val="22"/>
          <w:szCs w:val="22"/>
        </w:rPr>
        <w:t xml:space="preserve">Moral 'intuitions' on atheism are just evolved survival instincts — no more objectively 'true' than the aggressive behavior of other animals</w:t>
      </w:r>
    </w:p>
    <w:p>
      <w:pPr>
        <w:pStyle w:val="ListParagraph"/>
        <w:numPr>
          <w:ilvl w:val="0"/>
          <w:numId w:val="1"/>
        </w:numPr>
        <w:spacing w:after="60" w:before="60"/>
      </w:pPr>
      <w:r>
        <w:rPr>
          <w:rFonts w:ascii="Calibri" w:cs="Calibri" w:eastAsia="Calibri" w:hAnsi="Calibri"/>
          <w:color w:val="2C2C2C"/>
          <w:sz w:val="22"/>
          <w:szCs w:val="22"/>
        </w:rPr>
        <w:t xml:space="preserve">All moral frameworks on atheism (utilitarianism, Kantian ethics, social contract theory) ultimately reduce to subjective preferences — they cannot generate binding moral obligations</w:t>
      </w:r>
    </w:p>
    <w:p>
      <w:pPr>
        <w:pStyle w:val="ListParagraph"/>
        <w:numPr>
          <w:ilvl w:val="0"/>
          <w:numId w:val="1"/>
        </w:numPr>
        <w:spacing w:after="60" w:before="60"/>
      </w:pPr>
      <w:r>
        <w:rPr>
          <w:rFonts w:ascii="Calibri" w:cs="Calibri" w:eastAsia="Calibri" w:hAnsi="Calibri"/>
          <w:color w:val="2C2C2C"/>
          <w:sz w:val="22"/>
          <w:szCs w:val="22"/>
        </w:rPr>
        <w:t xml:space="preserve">Prominent atheists have acknowledged this: Richard Dawkins writes: 'The universe we observe has... no design, no purpose, no evil and no good — nothing but blind, pitiless indifference.'</w:t>
      </w:r>
    </w:p>
    <w:p>
      <w:pPr>
        <w:pStyle w:val="ListParagraph"/>
        <w:numPr>
          <w:ilvl w:val="0"/>
          <w:numId w:val="1"/>
        </w:numPr>
        <w:spacing w:after="60" w:before="60"/>
      </w:pPr>
      <w:r>
        <w:rPr>
          <w:rFonts w:ascii="Calibri" w:cs="Calibri" w:eastAsia="Calibri" w:hAnsi="Calibri"/>
          <w:color w:val="2C2C2C"/>
          <w:sz w:val="22"/>
          <w:szCs w:val="22"/>
        </w:rPr>
        <w:t xml:space="preserve">If Dawkins is right, then the Holocaust was not objectively evil — it was just a survival strategy that we happen to dislike. Most atheists find this conclusion repugnant — which is itself evidence that objective morality exists.</w:t>
      </w:r>
    </w:p>
    <w:p>
      <w:pPr>
        <w:spacing w:after="40" w:before="100"/>
      </w:pPr>
    </w:p>
    <w:p>
      <w:pPr>
        <w:spacing w:after="80" w:before="200"/>
      </w:pPr>
      <w:r>
        <w:rPr>
          <w:rFonts w:ascii="Calibri" w:cs="Calibri" w:eastAsia="Calibri" w:hAnsi="Calibri"/>
          <w:b/>
          <w:bCs/>
          <w:caps/>
          <w:color w:val="2E7D52"/>
          <w:sz w:val="22"/>
          <w:szCs w:val="22"/>
        </w:rPr>
        <w:t xml:space="preserve">◆  Defense of Premise 2 — Objective Moral Values Exist</w:t>
      </w:r>
    </w:p>
    <w:p>
      <w:pPr>
        <w:spacing w:after="80" w:before="80"/>
      </w:pPr>
      <w:r>
        <w:rPr>
          <w:rFonts w:ascii="Calibri" w:cs="Calibri" w:eastAsia="Calibri" w:hAnsi="Calibri"/>
          <w:color w:val="2C2C2C"/>
          <w:sz w:val="22"/>
          <w:szCs w:val="22"/>
        </w:rPr>
        <w:t xml:space="preserve">The denial of objective morality is performatively self-refuting — anyone who says 'nothing is objectively wrong' cannot consistently object to being tortured, oppressed, or murdered. The very act of moral complaint presupposes objective moral standards.</w:t>
      </w:r>
    </w:p>
    <w:p>
      <w:pPr>
        <w:pStyle w:val="ListParagraph"/>
        <w:numPr>
          <w:ilvl w:val="0"/>
          <w:numId w:val="1"/>
        </w:numPr>
        <w:spacing w:after="60" w:before="60"/>
      </w:pPr>
      <w:r>
        <w:rPr>
          <w:rFonts w:ascii="Calibri" w:cs="Calibri" w:eastAsia="Calibri" w:hAnsi="Calibri"/>
          <w:color w:val="2C2C2C"/>
          <w:sz w:val="22"/>
          <w:szCs w:val="22"/>
        </w:rPr>
        <w:t xml:space="preserve">Torturing innocent children for fun is objectively wrong — not merely 'we prefer that it not happen'</w:t>
      </w:r>
    </w:p>
    <w:p>
      <w:pPr>
        <w:pStyle w:val="ListParagraph"/>
        <w:numPr>
          <w:ilvl w:val="0"/>
          <w:numId w:val="1"/>
        </w:numPr>
        <w:spacing w:after="60" w:before="60"/>
      </w:pPr>
      <w:r>
        <w:rPr>
          <w:rFonts w:ascii="Calibri" w:cs="Calibri" w:eastAsia="Calibri" w:hAnsi="Calibri"/>
          <w:color w:val="2C2C2C"/>
          <w:sz w:val="22"/>
          <w:szCs w:val="22"/>
        </w:rPr>
        <w:t xml:space="preserve">The Holocaust was objectively evil — not merely 'the Allies disliked it'</w:t>
      </w:r>
    </w:p>
    <w:p>
      <w:pPr>
        <w:pStyle w:val="ListParagraph"/>
        <w:numPr>
          <w:ilvl w:val="0"/>
          <w:numId w:val="1"/>
        </w:numPr>
        <w:spacing w:after="60" w:before="60"/>
      </w:pPr>
      <w:r>
        <w:rPr>
          <w:rFonts w:ascii="Calibri" w:cs="Calibri" w:eastAsia="Calibri" w:hAnsi="Calibri"/>
          <w:color w:val="2C2C2C"/>
          <w:sz w:val="22"/>
          <w:szCs w:val="22"/>
        </w:rPr>
        <w:t xml:space="preserve">This moral knowledge is more certain than any scientific theory — we would sooner doubt physics than doubt that genocide is wrong</w:t>
      </w:r>
    </w:p>
    <w:p>
      <w:pPr>
        <w:spacing w:after="40" w:before="120"/>
      </w:pPr>
    </w:p>
    <w:p>
      <w:pPr>
        <w:pStyle w:val="Heading2"/>
        <w:spacing w:after="120" w:before="300"/>
      </w:pPr>
      <w:r>
        <w:rPr>
          <w:rFonts w:ascii="Calibri" w:cs="Calibri" w:eastAsia="Calibri" w:hAnsi="Calibri"/>
          <w:b/>
          <w:bCs/>
          <w:color w:val="1A4731"/>
          <w:sz w:val="22"/>
          <w:szCs w:val="22"/>
        </w:rPr>
        <w:t xml:space="preserve">7.2 Islamic Ethics — The Divine Command Framework</w:t>
      </w:r>
    </w:p>
    <w:p>
      <w:pPr>
        <w:spacing w:after="80" w:before="80"/>
      </w:pPr>
      <w:r>
        <w:rPr>
          <w:rFonts w:ascii="Calibri" w:cs="Calibri" w:eastAsia="Calibri" w:hAnsi="Calibri"/>
          <w:color w:val="2C2C2C"/>
          <w:sz w:val="22"/>
          <w:szCs w:val="22"/>
        </w:rPr>
        <w:t xml:space="preserve">Islam grounds objective morality in the nature and commands of Allah — who is perfectly Good, Wise, and Just by His own nature. This avoids the famous 'Euthyphro Dilemma':</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52" w:sz="2"/>
              <w:left w:val="thick" w:color="2E7D52" w:sz="6"/>
              <w:bottom w:val="single" w:color="2E7D52" w:sz="2"/>
              <w:right w:val="none"/>
            </w:tcBorders>
            <w:shd w:fill="E8F5EE" w:val="clear"/>
            <w:tcMar>
              <w:top w:type="dxa" w:w="120"/>
              <w:left w:type="dxa" w:w="180"/>
              <w:bottom w:type="dxa" w:w="120"/>
              <w:right w:type="dxa" w:w="180"/>
            </w:tcMar>
          </w:tcPr>
          <w:p>
            <w:r>
              <w:rPr>
                <w:rFonts w:ascii="Calibri" w:cs="Calibri" w:eastAsia="Calibri" w:hAnsi="Calibri"/>
                <w:i/>
                <w:iCs/>
                <w:color w:val="2C2C2C"/>
                <w:sz w:val="22"/>
                <w:szCs w:val="22"/>
              </w:rPr>
              <w:t xml:space="preserve">Euthyphro Dilemma: Is something good because God commands it, or does God command it because it is good?
Islamic Response: This is a false dilemma. Allah's commands flow from His own perfectly good nature — He commands what is good BECAUSE He is perfectly good. There is no standard of goodness external to Allah that He conforms to, nor is goodness merely arbitrary. Good = what aligns with Allah's perfect nature.</w:t>
            </w:r>
          </w:p>
        </w:tc>
      </w:tr>
    </w:tbl>
    <w:p>
      <w:pPr>
        <w:spacing w:after="40" w:before="120"/>
      </w:pPr>
    </w:p>
    <w:p>
      <w:pPr>
        <w:pStyle w:val="Heading2"/>
        <w:spacing w:after="120" w:before="300"/>
      </w:pPr>
      <w:r>
        <w:rPr>
          <w:rFonts w:ascii="Calibri" w:cs="Calibri" w:eastAsia="Calibri" w:hAnsi="Calibri"/>
          <w:b/>
          <w:bCs/>
          <w:color w:val="1A4731"/>
          <w:sz w:val="22"/>
          <w:szCs w:val="22"/>
        </w:rPr>
        <w:t xml:space="preserve">7.3 Common Atheist Moral Objections to Islam &amp;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Atheist Objection</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Islamic Response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 spread by the sword — it is a violent religion"</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The vast majority of Islamic history involved peaceful propagation. The early conquests were political — not forced religious conversion. Non-Muslims in the Islamic state (Dhimmis) retained full religious freedom. Islam spread largely through trade, scholarship, and the character of Muslims — in Southeast Asia, sub-Saharan Africa, and Central Asia through peaceful means.</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permits slavery"</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Islam systematically dismantled the institution of slavery from within: legislated humane treatment, made freeing slaves a major act of worship, closed most avenues for enslavement, and the Prophet ﷺ himself freed slaves and commanded their equal treatment. This is a gradualist reform strategy — comparable to modern legal reform, not endorsement.</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"Islamic punishments are barbaric"</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Islamic criminal law (Hudud) has extremely high evidentiary thresholds — four witnesses for certain crimes. The purpose is deterrence, not punishment. The actual historical application was rare. Context, intent, and circumstances are all factors. Western critics rarely apply the same scrutiny to modern prison systems, which demonstrably fail at rehabilitation.</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"Islam oppresses women"</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gave women legal rights (property, inheritance, divorce, testimony) 1,400 years before Western women had comparable rights. The Prophet ﷺ said: 'The best among you are those who are best to their wives.' Cultural misogyny in Muslim-majority countries is a cultural problem, not an Islamic one — scholars must be distinguished from cultural practice.</w:t>
            </w:r>
          </w:p>
        </w:tc>
      </w:tr>
    </w:tbl>
    <w:p>
      <w:r>
        <w:br w:type="page"/>
      </w:r>
    </w:p>
    <w:p>
      <w:pPr>
        <w:pStyle w:val="Heading1"/>
        <w:spacing w:after="120" w:before="300"/>
      </w:pPr>
      <w:r>
        <w:rPr>
          <w:rFonts w:ascii="Calibri" w:cs="Calibri" w:eastAsia="Calibri" w:hAnsi="Calibri"/>
          <w:b/>
          <w:bCs/>
          <w:color w:val="1A4731"/>
          <w:sz w:val="22"/>
          <w:szCs w:val="22"/>
        </w:rPr>
        <w:t xml:space="preserve">Chapter 8: Human Brotherhood, Genealogy, and Islamic Family Law</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8.1 Universal Brotherhood in Islam</w:t>
      </w:r>
    </w:p>
    <w:p>
      <w:pPr>
        <w:spacing w:after="80" w:before="80"/>
      </w:pPr>
      <w:r>
        <w:rPr>
          <w:rFonts w:ascii="Calibri" w:cs="Calibri" w:eastAsia="Calibri" w:hAnsi="Calibri"/>
          <w:color w:val="2C2C2C"/>
          <w:sz w:val="22"/>
          <w:szCs w:val="22"/>
        </w:rPr>
        <w:t xml:space="preserve">One of the most profound concepts in Islamic social philosophy is the universal brotherhood of humanity. All human beings are descendants of Hazrat Adam ؑ and Hawwa (Eve) — making all of humanity one extended family.</w:t>
      </w:r>
    </w:p>
    <w:p>
      <w:pPr>
        <w:spacing w:after="40" w:before="80"/>
      </w:pPr>
    </w:p>
    <w:p>
      <w:pPr>
        <w:pBdr>
          <w:left w:val="thick" w:color="2E7D52" w:sz="6"/>
        </w:pBdr>
        <w:spacing w:after="120" w:before="120"/>
        <w:ind w:left="720" w:right="720"/>
      </w:pPr>
      <w:r>
        <w:rPr>
          <w:rFonts w:ascii="Calibri" w:cs="Calibri" w:eastAsia="Calibri" w:hAnsi="Calibri"/>
          <w:i/>
          <w:iCs/>
          <w:color w:val="555555"/>
          <w:sz w:val="21"/>
          <w:szCs w:val="21"/>
        </w:rPr>
        <w:t xml:space="preserve">The Prophet ﷺ said in the Farewell Sermon: 'O People! Your Lord is one. Your father is one. There is no superiority of an Arab over a non-Arab, nor of a non-Arab over an Arab, nor of a white person over a black person, except through Taqwa (God-consciousness).' (Ahmad — authenticated)</w:t>
      </w:r>
    </w:p>
    <w:p>
      <w:pPr>
        <w:spacing w:after="40" w:before="100"/>
      </w:pPr>
    </w:p>
    <w:p>
      <w:pPr>
        <w:spacing w:after="80" w:before="200"/>
      </w:pPr>
      <w:r>
        <w:rPr>
          <w:rFonts w:ascii="Calibri" w:cs="Calibri" w:eastAsia="Calibri" w:hAnsi="Calibri"/>
          <w:b/>
          <w:bCs/>
          <w:caps/>
          <w:color w:val="2E7D52"/>
          <w:sz w:val="22"/>
          <w:szCs w:val="22"/>
        </w:rPr>
        <w:t xml:space="preserve">◆  The Genealogical Chain to Adam ؑ</w:t>
      </w:r>
    </w:p>
    <w:p>
      <w:pPr>
        <w:spacing w:after="80" w:before="80"/>
      </w:pPr>
      <w:r>
        <w:rPr>
          <w:rFonts w:ascii="Calibri" w:cs="Calibri" w:eastAsia="Calibri" w:hAnsi="Calibri"/>
          <w:color w:val="2C2C2C"/>
          <w:sz w:val="22"/>
          <w:szCs w:val="22"/>
        </w:rPr>
        <w:t xml:space="preserve">The question 'If we are all from Adam, what does that make our fathers?' is addressed by recognizing two levels of relationship operating simultaneously: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Type of Relationship</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Basis</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Legal Implication</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Universal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All humans are 'brothers' in humanity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Common descent from Adam ؑ and Hawwa</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Basis for human dignity, equality, non-racism — moral obligations toward all humans</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Specific</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Father is your father; siblings are siblings</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Proximate blood/marriage relationship (Nasab/Musaharah)</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Mahram status, inheritance rights, guardianship, and prohibited degrees of marriage</w:t>
            </w:r>
          </w:p>
        </w:tc>
      </w:tr>
    </w:tbl>
    <w:p>
      <w:pPr>
        <w:spacing w:after="40" w:before="120"/>
      </w:pPr>
    </w:p>
    <w:p>
      <w:pPr>
        <w:pStyle w:val="Heading2"/>
        <w:spacing w:after="120" w:before="300"/>
      </w:pPr>
      <w:r>
        <w:rPr>
          <w:rFonts w:ascii="Calibri" w:cs="Calibri" w:eastAsia="Calibri" w:hAnsi="Calibri"/>
          <w:b/>
          <w:bCs/>
          <w:color w:val="1A4731"/>
          <w:sz w:val="22"/>
          <w:szCs w:val="22"/>
        </w:rPr>
        <w:t xml:space="preserve">8.2 The Mahram System — Islamic Family Law</w:t>
      </w:r>
    </w:p>
    <w:p>
      <w:pPr>
        <w:spacing w:after="80" w:before="80"/>
      </w:pPr>
      <w:r>
        <w:rPr>
          <w:rFonts w:ascii="Calibri" w:cs="Calibri" w:eastAsia="Calibri" w:hAnsi="Calibri"/>
          <w:color w:val="2C2C2C"/>
          <w:sz w:val="22"/>
          <w:szCs w:val="22"/>
        </w:rPr>
        <w:t xml:space="preserve">The Mahram system in Islamic law identifies those with whom marriage is permanently prohibited. It is a legal framework overlaid on top of the general moral brotherhood of humanity — not in contradiction to it:</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Mahram Category</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By Blood (Nasab)</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Mahram bil-Nasab</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Mother, daughter, sister, paternal aunt, maternal aunt, brother's daughter, sister's daughter</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By Marriage (Musaharah)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Mahram bil-Musaharah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Mother-in-law, step-daughter (from consummated marriage), father-in-law's wife, son's wife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By Nursing (Rada'ah)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Mahram bil-Rada'ah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Foster mother, women who nursed with the same foster mother, foster siblings</w:t>
            </w:r>
          </w:p>
        </w:tc>
      </w:tr>
    </w:tbl>
    <w:p>
      <w:pPr>
        <w:spacing w:after="40" w:before="80"/>
      </w:pPr>
    </w:p>
    <w:p>
      <w:pPr>
        <w:spacing w:after="80" w:before="80"/>
      </w:pPr>
      <w:r>
        <w:rPr>
          <w:rFonts w:ascii="Calibri" w:cs="Calibri" w:eastAsia="Calibri" w:hAnsi="Calibri"/>
          <w:b/>
          <w:bCs/>
          <w:color w:val="1A4731"/>
          <w:sz w:val="22"/>
          <w:szCs w:val="22"/>
        </w:rPr>
        <w:t xml:space="preserve">Epistemological Point: </w:t>
      </w:r>
      <w:r>
        <w:rPr>
          <w:rFonts w:ascii="Calibri" w:cs="Calibri" w:eastAsia="Calibri" w:hAnsi="Calibri"/>
          <w:color w:val="2C2C2C"/>
          <w:sz w:val="22"/>
          <w:szCs w:val="22"/>
        </w:rPr>
        <w:t xml:space="preserve">The question 'Are all brothers just brothers because we're all from Adam?' commits a category error — treating a universal moral statement as if it collapses all more specific legal and relational categories. This is like saying 'All citizens are equal before the law, therefore parent-child and stranger-stranger relationships have identical legal implications.' The universal principle and the specific legal framework operate at different levels of abstraction.</w:t>
      </w:r>
    </w:p>
    <w:p>
      <w:r>
        <w:br w:type="page"/>
      </w:r>
    </w:p>
    <w:p>
      <w:pPr>
        <w:pStyle w:val="Heading1"/>
        <w:spacing w:after="120" w:before="300"/>
      </w:pPr>
      <w:r>
        <w:rPr>
          <w:rFonts w:ascii="Calibri" w:cs="Calibri" w:eastAsia="Calibri" w:hAnsi="Calibri"/>
          <w:b/>
          <w:bCs/>
          <w:color w:val="1A4731"/>
          <w:sz w:val="22"/>
          <w:szCs w:val="22"/>
        </w:rPr>
        <w:t xml:space="preserve">Chapter 9: Tawheed vs. Shirk — The Central Theological Divide</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9.1 Tawheed — The Absolute Oneness of Allah</w:t>
      </w:r>
    </w:p>
    <w:p>
      <w:pPr>
        <w:spacing w:after="80" w:before="80"/>
      </w:pPr>
      <w:r>
        <w:rPr>
          <w:rFonts w:ascii="Calibri" w:cs="Calibri" w:eastAsia="Calibri" w:hAnsi="Calibri"/>
          <w:color w:val="2C2C2C"/>
          <w:sz w:val="22"/>
          <w:szCs w:val="22"/>
        </w:rPr>
        <w:t xml:space="preserve">Tawheed is the defining principle of Islam — the absolute, uncompromising monotheism that distinguishes Islam from all other religious and philosophical worldviews. It is not merely 'believing in one God' — it is a comprehensive doctrine with multiple dimensions:</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Dimension of Tawheed</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Oneness of Lordship</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Tawheed al-Rububiyyah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Allah alone is the Creator, Sustainer, and Controller of all existence — nothing happens without His permission and power</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Oneness of Worship</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Tawheed al-Uluhiyyah / Ibadah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All acts of worship — prayer, fasting, sacrifice, supplication, hope, fear — must be directed to Allah alone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Oneness of Names &amp; Attributes</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Tawheed al-Asma' wal-Sifat</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Allah's names and attributes are unique to Him — they cannot be fully ascribed to any created being</w:t>
            </w:r>
          </w:p>
        </w:tc>
      </w:tr>
    </w:tbl>
    <w:p>
      <w:pPr>
        <w:spacing w:after="40" w:before="120"/>
      </w:pPr>
    </w:p>
    <w:p>
      <w:pPr>
        <w:pStyle w:val="Heading2"/>
        <w:spacing w:after="120" w:before="300"/>
      </w:pPr>
      <w:r>
        <w:rPr>
          <w:rFonts w:ascii="Calibri" w:cs="Calibri" w:eastAsia="Calibri" w:hAnsi="Calibri"/>
          <w:b/>
          <w:bCs/>
          <w:color w:val="1A4731"/>
          <w:sz w:val="22"/>
          <w:szCs w:val="22"/>
        </w:rPr>
        <w:t xml:space="preserve">9.2 Shirk — The Gravest Sin</w:t>
      </w:r>
    </w:p>
    <w:p>
      <w:pPr>
        <w:spacing w:after="80" w:before="80"/>
      </w:pPr>
      <w:r>
        <w:rPr>
          <w:rFonts w:ascii="Calibri" w:cs="Calibri" w:eastAsia="Calibri" w:hAnsi="Calibri"/>
          <w:color w:val="2C2C2C"/>
          <w:sz w:val="22"/>
          <w:szCs w:val="22"/>
        </w:rPr>
        <w:t xml:space="preserve">Shirk — associating partners with Allah — is the gravest sin in Islam. It is described in the Quran as 'Zulm-e-Azeem' (the greatest injustice/oppression):</w:t>
      </w:r>
    </w:p>
    <w:p>
      <w:pPr>
        <w:spacing w:after="40" w:before="80"/>
      </w:pPr>
    </w:p>
    <w:p>
      <w:pPr>
        <w:pBdr>
          <w:left w:val="thick" w:color="2E7D52" w:sz="6"/>
        </w:pBdr>
        <w:spacing w:after="120" w:before="120"/>
        <w:ind w:left="720" w:right="720"/>
      </w:pPr>
      <w:r>
        <w:rPr>
          <w:rFonts w:ascii="Calibri" w:cs="Calibri" w:eastAsia="Calibri" w:hAnsi="Calibri"/>
          <w:i/>
          <w:iCs/>
          <w:color w:val="555555"/>
          <w:sz w:val="21"/>
          <w:szCs w:val="21"/>
        </w:rPr>
        <w:t xml:space="preserve">'Indeed, associating others with Allah is Zulm-e-Azeem — the greatest injustice.' (Quran 31:13 — Luqman's advice to his son)</w:t>
      </w:r>
    </w:p>
    <w:p>
      <w:pPr>
        <w:spacing w:after="40" w:before="80"/>
      </w:pPr>
    </w:p>
    <w:p>
      <w:pPr>
        <w:pBdr>
          <w:left w:val="thick" w:color="2E7D52" w:sz="6"/>
        </w:pBdr>
        <w:spacing w:after="120" w:before="120"/>
        <w:ind w:left="720" w:right="720"/>
      </w:pPr>
      <w:r>
        <w:rPr>
          <w:rFonts w:ascii="Calibri" w:cs="Calibri" w:eastAsia="Calibri" w:hAnsi="Calibri"/>
          <w:i/>
          <w:iCs/>
          <w:color w:val="555555"/>
          <w:sz w:val="21"/>
          <w:szCs w:val="21"/>
        </w:rPr>
        <w:t xml:space="preserve">'Indeed, Allah does not forgive that partners be associated with Him, but He forgives what is less than that for whom He wills.' (Quran 4:48)</w:t>
      </w:r>
    </w:p>
    <w:p>
      <w:pPr>
        <w:spacing w:after="40" w:before="100"/>
      </w:pPr>
    </w:p>
    <w:p>
      <w:pPr>
        <w:spacing w:after="80" w:before="200"/>
      </w:pPr>
      <w:r>
        <w:rPr>
          <w:rFonts w:ascii="Calibri" w:cs="Calibri" w:eastAsia="Calibri" w:hAnsi="Calibri"/>
          <w:b/>
          <w:bCs/>
          <w:caps/>
          <w:color w:val="2E7D52"/>
          <w:sz w:val="22"/>
          <w:szCs w:val="22"/>
        </w:rPr>
        <w:t xml:space="preserve">◆  Why is Shirk the Gravest Sin?</w:t>
      </w:r>
    </w:p>
    <w:p>
      <w:pPr>
        <w:pStyle w:val="ListParagraph"/>
        <w:numPr>
          <w:ilvl w:val="0"/>
          <w:numId w:val="1"/>
        </w:numPr>
        <w:spacing w:after="60" w:before="60"/>
      </w:pPr>
      <w:r>
        <w:rPr>
          <w:rFonts w:ascii="Calibri" w:cs="Calibri" w:eastAsia="Calibri" w:hAnsi="Calibri"/>
          <w:color w:val="2C2C2C"/>
          <w:sz w:val="22"/>
          <w:szCs w:val="22"/>
        </w:rPr>
        <w:t xml:space="preserve">It is the ultimate lie — ascribing divine attributes to what is not divine</w:t>
      </w:r>
    </w:p>
    <w:p>
      <w:pPr>
        <w:pStyle w:val="ListParagraph"/>
        <w:numPr>
          <w:ilvl w:val="0"/>
          <w:numId w:val="1"/>
        </w:numPr>
        <w:spacing w:after="60" w:before="60"/>
      </w:pPr>
      <w:r>
        <w:rPr>
          <w:rFonts w:ascii="Calibri" w:cs="Calibri" w:eastAsia="Calibri" w:hAnsi="Calibri"/>
          <w:color w:val="2C2C2C"/>
          <w:sz w:val="22"/>
          <w:szCs w:val="22"/>
        </w:rPr>
        <w:t xml:space="preserve">It is the ultimate injustice — denying Allah His right to exclusive worship</w:t>
      </w:r>
    </w:p>
    <w:p>
      <w:pPr>
        <w:pStyle w:val="ListParagraph"/>
        <w:numPr>
          <w:ilvl w:val="0"/>
          <w:numId w:val="1"/>
        </w:numPr>
        <w:spacing w:after="60" w:before="60"/>
      </w:pPr>
      <w:r>
        <w:rPr>
          <w:rFonts w:ascii="Calibri" w:cs="Calibri" w:eastAsia="Calibri" w:hAnsi="Calibri"/>
          <w:color w:val="2C2C2C"/>
          <w:sz w:val="22"/>
          <w:szCs w:val="22"/>
        </w:rPr>
        <w:t xml:space="preserve">It destroys the epistemological foundation of all other right action — if one is wrong about the most fundamental reality (Allah's oneness), all subsequent moral and spiritual actions are corrupted</w:t>
      </w:r>
    </w:p>
    <w:p>
      <w:pPr>
        <w:pStyle w:val="ListParagraph"/>
        <w:numPr>
          <w:ilvl w:val="0"/>
          <w:numId w:val="1"/>
        </w:numPr>
        <w:spacing w:after="60" w:before="60"/>
      </w:pPr>
      <w:r>
        <w:rPr>
          <w:rFonts w:ascii="Calibri" w:cs="Calibri" w:eastAsia="Calibri" w:hAnsi="Calibri"/>
          <w:color w:val="2C2C2C"/>
          <w:sz w:val="22"/>
          <w:szCs w:val="22"/>
        </w:rPr>
        <w:t xml:space="preserve">It is the one sin for which there is no guarantee of forgiveness if one dies upon it — all other sins remain within Allah's mercy</w:t>
      </w:r>
    </w:p>
    <w:p>
      <w:pPr>
        <w:spacing w:after="40" w:before="120"/>
      </w:pPr>
    </w:p>
    <w:p>
      <w:pPr>
        <w:pStyle w:val="Heading2"/>
        <w:spacing w:after="120" w:before="300"/>
      </w:pPr>
      <w:r>
        <w:rPr>
          <w:rFonts w:ascii="Calibri" w:cs="Calibri" w:eastAsia="Calibri" w:hAnsi="Calibri"/>
          <w:b/>
          <w:bCs/>
          <w:color w:val="1A4731"/>
          <w:sz w:val="22"/>
          <w:szCs w:val="22"/>
        </w:rPr>
        <w:t xml:space="preserve">9.3 The Hadith on the Mushrik Father — Theological Implications</w:t>
      </w:r>
    </w:p>
    <w:p>
      <w:pPr>
        <w:spacing w:after="80" w:before="80"/>
      </w:pPr>
      <w:r>
        <w:rPr>
          <w:rFonts w:ascii="Calibri" w:cs="Calibri" w:eastAsia="Calibri" w:hAnsi="Calibri"/>
          <w:color w:val="2C2C2C"/>
          <w:sz w:val="22"/>
          <w:szCs w:val="22"/>
        </w:rPr>
        <w:t xml:space="preserve">When a companion asked the Prophet ﷺ about the fate of his deceased polytheist father, the answer was clear: those who die upon Shirk face divine judgment. This is not presented as cruel arbitrariness — it is the consistent application of the most fundamental theological principle in Islam.</w:t>
      </w:r>
    </w:p>
    <w:p>
      <w:pPr>
        <w:spacing w:after="40" w:before="80"/>
      </w:pPr>
    </w:p>
    <w:p>
      <w:pPr>
        <w:spacing w:after="80" w:before="80"/>
      </w:pPr>
      <w:r>
        <w:rPr>
          <w:rFonts w:ascii="Calibri" w:cs="Calibri" w:eastAsia="Calibri" w:hAnsi="Calibri"/>
          <w:b/>
          <w:bCs/>
          <w:color w:val="1A4731"/>
          <w:sz w:val="22"/>
          <w:szCs w:val="22"/>
        </w:rPr>
        <w:t xml:space="preserve">The Theological Principle: </w:t>
      </w:r>
      <w:r>
        <w:rPr>
          <w:rFonts w:ascii="Calibri" w:cs="Calibri" w:eastAsia="Calibri" w:hAnsi="Calibri"/>
          <w:color w:val="2C2C2C"/>
          <w:sz w:val="22"/>
          <w:szCs w:val="22"/>
        </w:rPr>
        <w:t xml:space="preserve">All prophets — from Adam ؑ to Muhammad ﷺ — brought the same core message of Tawheed. Every human being was given the Fitrah (innate monotheistic inclination). No person has ever been without access to the fundamental message. The responsibility thus lies with the individual.</w:t>
      </w:r>
    </w:p>
    <w:p>
      <w:pPr>
        <w:spacing w:after="40" w:before="80"/>
      </w:pPr>
    </w:p>
    <w:p>
      <w:pPr>
        <w:spacing w:after="80" w:before="80"/>
      </w:pPr>
      <w:r>
        <w:rPr>
          <w:rFonts w:ascii="Calibri" w:cs="Calibri" w:eastAsia="Calibri" w:hAnsi="Calibri"/>
          <w:b/>
          <w:bCs/>
          <w:color w:val="1A4731"/>
          <w:sz w:val="22"/>
          <w:szCs w:val="22"/>
        </w:rPr>
        <w:t xml:space="preserve">The Mercy of Allah: </w:t>
      </w:r>
      <w:r>
        <w:rPr>
          <w:rFonts w:ascii="Calibri" w:cs="Calibri" w:eastAsia="Calibri" w:hAnsi="Calibri"/>
          <w:color w:val="2C2C2C"/>
          <w:sz w:val="22"/>
          <w:szCs w:val="22"/>
        </w:rPr>
        <w:t xml:space="preserve">However, Islamic theology also recognizes that those who never received the message (ahl al-fatrah — people of the interval between prophets) will be tested by Allah on the Day of Judgment. The blanket condemnation applies specifically to those who received the message and consciously rejected it.</w:t>
      </w:r>
    </w:p>
    <w:p>
      <w:r>
        <w:br w:type="page"/>
      </w:r>
    </w:p>
    <w:p>
      <w:pPr>
        <w:pStyle w:val="Heading1"/>
        <w:spacing w:after="120" w:before="300"/>
      </w:pPr>
      <w:r>
        <w:rPr>
          <w:rFonts w:ascii="Calibri" w:cs="Calibri" w:eastAsia="Calibri" w:hAnsi="Calibri"/>
          <w:b/>
          <w:bCs/>
          <w:color w:val="1A4731"/>
          <w:sz w:val="22"/>
          <w:szCs w:val="22"/>
        </w:rPr>
        <w:t xml:space="preserve">Chapter 10: Responding to the Major Atheist Arguments</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10.1 The Problem of Evil</w:t>
      </w:r>
    </w:p>
    <w:p>
      <w:pPr>
        <w:spacing w:after="80" w:before="80"/>
      </w:pPr>
      <w:r>
        <w:rPr>
          <w:rFonts w:ascii="Calibri" w:cs="Calibri" w:eastAsia="Calibri" w:hAnsi="Calibri"/>
          <w:color w:val="2C2C2C"/>
          <w:sz w:val="22"/>
          <w:szCs w:val="22"/>
        </w:rPr>
        <w:t xml:space="preserve">The Problem of Evil is the most emotionally powerful and philosophically serious challenge to theism. It asks: If an all-good, all-knowing, all-powerful God exists, why is there so much suffering and evil in the world?</w:t>
      </w:r>
    </w:p>
    <w:p>
      <w:pPr>
        <w:spacing w:after="40" w:before="80"/>
      </w:pPr>
    </w:p>
    <w:p>
      <w:pPr>
        <w:spacing w:after="80" w:before="200"/>
      </w:pPr>
      <w:r>
        <w:rPr>
          <w:rFonts w:ascii="Calibri" w:cs="Calibri" w:eastAsia="Calibri" w:hAnsi="Calibri"/>
          <w:b/>
          <w:bCs/>
          <w:caps/>
          <w:color w:val="2E7D52"/>
          <w:sz w:val="22"/>
          <w:szCs w:val="22"/>
        </w:rPr>
        <w:t xml:space="preserve">◆  The Islamic Response — Multiple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Response</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Quranic/Hadith Basis</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Free Will Defense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Much of human suffering is caused by human choices — God gave humans free will, which is a greater good than a world of moral robots. Eliminating evil would require eliminating freedom.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'We showed him the way — whether he is grateful or ungrateful.' (76:3)</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Soul-Making Theodicy</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Suffering can be a means of spiritual development, purification, and growth. The greatest human beings — the Prophets — suffered the most.</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'Indeed, with hardship comes ease.' (94:5-6) 'The most severe in trial are the Prophets, then the righteous, then others.' (Hadith — Tirmidhi)</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Limited Human Perspective</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Humans cannot see the full picture. What appears to be pure evil may serve greater purposes beyond our perception.</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'And it may be that you dislike a thing which is good for you and that you like a thing which is bad for you. Allah knows but you do not know.' (2:216)</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Divine Justice in the Hereafter</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This life is not the complete story. Full justice is served in the Hereafter — every oppressor will be held accountable, every victim will be compensated.</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'And We shall set up balances of justice for the Day of Resurrection.' (21:47)</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Logical Problem's Flaw</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argument assumes that an all-good God would have no morally sufficient reason to permit evil. But this is an assumption — not a demonstration. Given God's infinite knowledge, He may have reasons we cannot fathom.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burden of proof is on the atheist to show there is NO possible justification — an impossibly high bar</w:t>
            </w:r>
          </w:p>
        </w:tc>
      </w:tr>
    </w:tbl>
    <w:p>
      <w:pPr>
        <w:spacing w:after="40" w:before="120"/>
      </w:pPr>
    </w:p>
    <w:p>
      <w:pPr>
        <w:pStyle w:val="Heading2"/>
        <w:spacing w:after="120" w:before="300"/>
      </w:pPr>
      <w:r>
        <w:rPr>
          <w:rFonts w:ascii="Calibri" w:cs="Calibri" w:eastAsia="Calibri" w:hAnsi="Calibri"/>
          <w:b/>
          <w:bCs/>
          <w:color w:val="1A4731"/>
          <w:sz w:val="22"/>
          <w:szCs w:val="22"/>
        </w:rPr>
        <w:t xml:space="preserve">10.2 The 'Religion Causes Violence' Argument</w:t>
      </w:r>
    </w:p>
    <w:p>
      <w:pPr>
        <w:spacing w:after="80" w:before="80"/>
      </w:pPr>
      <w:r>
        <w:rPr>
          <w:rFonts w:ascii="Calibri" w:cs="Calibri" w:eastAsia="Calibri" w:hAnsi="Calibri"/>
          <w:color w:val="2C2C2C"/>
          <w:sz w:val="22"/>
          <w:szCs w:val="22"/>
        </w:rPr>
        <w:t xml:space="preserve">Atheists like Hitchens argue that 'religion poisons everything' — that religious belief causes more harm than good. Shaykh Asrar's response:</w:t>
      </w:r>
    </w:p>
    <w:p>
      <w:pPr>
        <w:spacing w:after="40" w:before="80"/>
      </w:pPr>
    </w:p>
    <w:p>
      <w:pPr>
        <w:pStyle w:val="ListParagraph"/>
        <w:numPr>
          <w:ilvl w:val="0"/>
          <w:numId w:val="1"/>
        </w:numPr>
        <w:spacing w:after="60" w:before="60"/>
      </w:pPr>
      <w:r>
        <w:rPr>
          <w:rFonts w:ascii="Calibri" w:cs="Calibri" w:eastAsia="Calibri" w:hAnsi="Calibri"/>
          <w:color w:val="2C2C2C"/>
          <w:sz w:val="22"/>
          <w:szCs w:val="22"/>
        </w:rPr>
        <w:t xml:space="preserve">The 20th century's greatest atrocities — Stalin's purges (20M+), Mao's Cultural Revolution (45M+), Hitler's Holocaust — were committed by secular, atheist, or anti-religious regimes. Atheism has the worst mass-murder record in history.</w:t>
      </w:r>
    </w:p>
    <w:p>
      <w:pPr>
        <w:pStyle w:val="ListParagraph"/>
        <w:numPr>
          <w:ilvl w:val="0"/>
          <w:numId w:val="1"/>
        </w:numPr>
        <w:spacing w:after="60" w:before="60"/>
      </w:pPr>
      <w:r>
        <w:rPr>
          <w:rFonts w:ascii="Calibri" w:cs="Calibri" w:eastAsia="Calibri" w:hAnsi="Calibri"/>
          <w:color w:val="2C2C2C"/>
          <w:sz w:val="22"/>
          <w:szCs w:val="22"/>
        </w:rPr>
        <w:t xml:space="preserve">Correlation is not causation — violence committed by people who happen to be religious does not mean religion caused the violence. Political, economic, and tribal factors are almost always the primary drivers.</w:t>
      </w:r>
    </w:p>
    <w:p>
      <w:pPr>
        <w:pStyle w:val="ListParagraph"/>
        <w:numPr>
          <w:ilvl w:val="0"/>
          <w:numId w:val="1"/>
        </w:numPr>
        <w:spacing w:after="60" w:before="60"/>
      </w:pPr>
      <w:r>
        <w:rPr>
          <w:rFonts w:ascii="Calibri" w:cs="Calibri" w:eastAsia="Calibri" w:hAnsi="Calibri"/>
          <w:color w:val="2C2C2C"/>
          <w:sz w:val="22"/>
          <w:szCs w:val="22"/>
        </w:rPr>
        <w:t xml:space="preserve">Islam's track record: the Islamic Golden Age produced the world's leading scientists, mathematicians, physicians, and philosophers for 500 years. Al-Kindi, Ibn Sina, Al-Khwarizmi, Ibn al-Haytham — all devout Muslims. Religion and reason were not in conflict.</w:t>
      </w:r>
    </w:p>
    <w:p>
      <w:pPr>
        <w:pStyle w:val="ListParagraph"/>
        <w:numPr>
          <w:ilvl w:val="0"/>
          <w:numId w:val="1"/>
        </w:numPr>
        <w:spacing w:after="60" w:before="60"/>
      </w:pPr>
      <w:r>
        <w:rPr>
          <w:rFonts w:ascii="Calibri" w:cs="Calibri" w:eastAsia="Calibri" w:hAnsi="Calibri"/>
          <w:color w:val="2C2C2C"/>
          <w:sz w:val="22"/>
          <w:szCs w:val="22"/>
        </w:rPr>
        <w:t xml:space="preserve">The argument is itself a moral argument — it assumes that causing harm is objectively wrong. But on atheism, there is no objective morality. You cannot have it both ways.</w:t>
      </w:r>
    </w:p>
    <w:p>
      <w:pPr>
        <w:spacing w:after="40" w:before="120"/>
      </w:pPr>
    </w:p>
    <w:p>
      <w:pPr>
        <w:pStyle w:val="Heading2"/>
        <w:spacing w:after="120" w:before="300"/>
      </w:pPr>
      <w:r>
        <w:rPr>
          <w:rFonts w:ascii="Calibri" w:cs="Calibri" w:eastAsia="Calibri" w:hAnsi="Calibri"/>
          <w:b/>
          <w:bCs/>
          <w:color w:val="1A4731"/>
          <w:sz w:val="22"/>
          <w:szCs w:val="22"/>
        </w:rPr>
        <w:t xml:space="preserve">10.3 The 'Science Disproves Religion' Argument</w:t>
      </w:r>
    </w:p>
    <w:p>
      <w:pPr>
        <w:spacing w:after="80" w:before="80"/>
      </w:pPr>
      <w:r>
        <w:rPr>
          <w:rFonts w:ascii="Calibri" w:cs="Calibri" w:eastAsia="Calibri" w:hAnsi="Calibri"/>
          <w:color w:val="2C2C2C"/>
          <w:sz w:val="22"/>
          <w:szCs w:val="22"/>
        </w:rPr>
        <w:t xml:space="preserve">The claim that modern science has made God unnecessary or disproved His existence is philosophically naive. Shaykh Asrar addresses it as follows:</w:t>
      </w:r>
    </w:p>
    <w:p>
      <w:pPr>
        <w:spacing w:after="4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Claim</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Response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"Evolution disproves creation"</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Evolution, even if fully true, would only tell us HOW life developed — not WHY there is something rather than nothing, not why the universe is fine-tuned for life, not who set the laws of nature that make evolution possible. Evolution requires a universe fine-tuned for chemistry and biology — which itself demands explanation.</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Big Bang happened without God"</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Big Bang is the beginning of the universe — space, time, matter, and energy all came into existence. Whatever caused it must be outside space and time — which is exactly what 'God' means in classical theism. The Big Bang is evidence FOR a creator, not against.</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"Neuroscience explains religious experience"</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Even if brain activity correlates with religious experience, this does not mean there is no external reality the experience is responding to. Brain activity correlates with all perception — including perception of real physical objects. Correlation is not reduction.</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universe is natural — no need for supernatural"</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word 'natural' is doing enormous philosophical work here. To say 'everything is natural' is either trivially true (if God created it, it's all 'nature') or question-begging (it assumes the very thing to be proved — that there is no God). The distinction is between the contingent universe and its necessary cause — not 'natural vs. supernatural.'</w:t>
            </w:r>
          </w:p>
        </w:tc>
      </w:tr>
    </w:tbl>
    <w:p>
      <w:r>
        <w:br w:type="page"/>
      </w:r>
    </w:p>
    <w:p>
      <w:pPr>
        <w:pStyle w:val="Heading1"/>
        <w:spacing w:after="120" w:before="300"/>
      </w:pPr>
      <w:r>
        <w:rPr>
          <w:rFonts w:ascii="Calibri" w:cs="Calibri" w:eastAsia="Calibri" w:hAnsi="Calibri"/>
          <w:b/>
          <w:bCs/>
          <w:color w:val="1A4731"/>
          <w:sz w:val="22"/>
          <w:szCs w:val="22"/>
        </w:rPr>
        <w:t xml:space="preserve">Master Glossary — Key Terms</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Epistemological &amp; Philosophical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45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Epistemology</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Branch of philosophy studying the nature, sources, scope, and limits of knowledge</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 Priori</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Knowledge derived from reason alone, independent of sensory experience (e.g., mathematical truths)</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A Posteriori</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Knowledge derived from sensory experience and observation</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Empiricism</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 view that all knowledge comes from sensory experience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Scientism</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The claim that only scientific knowledge is genuine knowledge — self-refuting because this claim is itself not scientific</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Anthropomorphism (Tashbeeh)</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Attributing human or physical characteristics to God — forbidden in Islamic theology</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Cosmological Argument</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Argument for God's existence from the fact that the universe exists and had a beginning</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Teleological Argument</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Argument for God's existence from the evidence of design and fine-tuning in the universe</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Contingency Argument</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Argument that contingent things require a Necessary Being as their ultimate ground</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Theodicy</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An attempt to reconcile the existence of God with the existence of evil and suffering</w:t>
            </w:r>
          </w:p>
        </w:tc>
      </w:tr>
      <w:tr>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Hermeneutics</w:t>
            </w:r>
          </w:p>
        </w:tc>
        <w:tc>
          <w:tcPr>
            <w:tcW w:type="dxa" w:w="4500"/>
            <w:shd w:fill="FFFFFF" w:val="clear"/>
            <w:tcMar>
              <w:top w:type="dxa" w:w="80"/>
              <w:left w:type="dxa" w:w="120"/>
              <w:bottom w:type="dxa" w:w="80"/>
              <w:right w:type="dxa" w:w="120"/>
            </w:tcMar>
          </w:tcPr>
          <w:p>
            <w:r>
              <w:rPr>
                <w:rFonts w:ascii="Calibri" w:cs="Calibri" w:eastAsia="Calibri" w:hAnsi="Calibri"/>
                <w:color w:val="2C2C2C"/>
                <w:sz w:val="20"/>
                <w:szCs w:val="20"/>
              </w:rPr>
              <w:t xml:space="preserve">The science of text interpretation — how to correctly understand the meaning of written sources</w:t>
            </w:r>
          </w:p>
        </w:tc>
      </w:tr>
      <w:tr>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Category Error</w:t>
            </w:r>
          </w:p>
        </w:tc>
        <w:tc>
          <w:tcPr>
            <w:tcW w:type="dxa" w:w="4500"/>
            <w:shd w:fill="E8F5EE" w:val="clear"/>
            <w:tcMar>
              <w:top w:type="dxa" w:w="80"/>
              <w:left w:type="dxa" w:w="120"/>
              <w:bottom w:type="dxa" w:w="80"/>
              <w:right w:type="dxa" w:w="120"/>
            </w:tcMar>
          </w:tcPr>
          <w:p>
            <w:r>
              <w:rPr>
                <w:rFonts w:ascii="Calibri" w:cs="Calibri" w:eastAsia="Calibri" w:hAnsi="Calibri"/>
                <w:color w:val="2C2C2C"/>
                <w:sz w:val="20"/>
                <w:szCs w:val="20"/>
              </w:rPr>
              <w:t xml:space="preserve">Treating something as belonging to a logical category to which it does not belong</w:t>
            </w:r>
          </w:p>
        </w:tc>
      </w:tr>
    </w:tbl>
    <w:p>
      <w:pPr>
        <w:spacing w:after="40" w:before="120"/>
      </w:pPr>
    </w:p>
    <w:p>
      <w:pPr>
        <w:pStyle w:val="Heading2"/>
        <w:spacing w:after="120" w:before="300"/>
      </w:pPr>
      <w:r>
        <w:rPr>
          <w:rFonts w:ascii="Calibri" w:cs="Calibri" w:eastAsia="Calibri" w:hAnsi="Calibri"/>
          <w:b/>
          <w:bCs/>
          <w:color w:val="1A4731"/>
          <w:sz w:val="22"/>
          <w:szCs w:val="22"/>
        </w:rPr>
        <w:t xml:space="preserve">Islamic Theological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Arabic</w:t>
            </w:r>
          </w:p>
        </w:tc>
        <w:tc>
          <w:tcPr>
            <w:tcW w:type="dxa" w:w="300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Tawheed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توحيد</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absolute oneness of Allah — the foundational principle of Islam</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Shirk</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شرك</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Associating partners with Allah — the gravest sin in Islam</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Tanzih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تنزيه</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Divine transcendence — declaring Allah free from all creaturely attributes and limitations</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Kalam</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كلام</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Islamic rational theology — the discipline that uses logic and philosophy to defend Islamic doctrine</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I'jaz al-Quran</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إعجاز القرآن</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inimitability/miraculous nature of the Quran — its inability to be replicated</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Nubuwwah</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نبوة</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Prophethood — the institution through which Allah communicates with humanity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Wahy</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وحي</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Divine Revelation — the Quran and authenticated Sunnah</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'Aql</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عقل</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Intellect/Reason — a divinely-given faculty, one of the valid sources of knowledge in Islam</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Fitrah</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فطرة</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innate God-given disposition of the human soul — the basis for natural theism</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Yaqin</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يقين</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Certainty — the highest epistemological state in Islamic knowledge theory</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Isnad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إسناد</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Chain of transmission — the documented list of narrators of a Hadith</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Mahram</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محرم</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One with whom marriage is permanently prohibited under Islamic law</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Ta'weel</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تأويل</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Metaphorical/figurative interpretation of a text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Tafweed</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تفويض</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Delegating the meaning of an ambiguous text to Allah — affirming without specifying how</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Ithbat bila Takyeef</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إثبات بلا تكييف</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Affirming an attribute of Allah without specifying its mode or nature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Tartib Tawqeefi</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ترتيب توقيفي</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divinely-guided arrangement of Quranic Surahs, set by the Prophet ﷺ</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Tahajjud</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تهجد</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Voluntary night prayer in the last third of the night</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Nuzool</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نزول</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Descent — used in the Hadith about Allah coming to the nearest heaven</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Zulm-e-Azeem</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ظلم عظيم</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greatest injustice/oppression — the Quranic description of Shirk</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Hudud</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حدود</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The fixed criminal penalties specified in the Quran and Sunnah</w:t>
            </w:r>
          </w:p>
        </w:tc>
      </w:tr>
      <w:tr>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Kuttab al-Wahy</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كتّاب الوحي</w:t>
            </w:r>
          </w:p>
        </w:tc>
        <w:tc>
          <w:tcPr>
            <w:tcW w:type="dxa" w:w="3000"/>
            <w:shd w:fill="FFFFFF" w:val="clear"/>
            <w:tcMar>
              <w:top w:type="dxa" w:w="80"/>
              <w:left w:type="dxa" w:w="120"/>
              <w:bottom w:type="dxa" w:w="80"/>
              <w:right w:type="dxa" w:w="120"/>
            </w:tcMar>
          </w:tcPr>
          <w:p>
            <w:r>
              <w:rPr>
                <w:rFonts w:ascii="Calibri" w:cs="Calibri" w:eastAsia="Calibri" w:hAnsi="Calibri"/>
                <w:color w:val="2C2C2C"/>
                <w:sz w:val="20"/>
                <w:szCs w:val="20"/>
              </w:rPr>
              <w:t xml:space="preserve">The designated scribes of revelation during the Prophet's ﷺ lifetime</w:t>
            </w:r>
          </w:p>
        </w:tc>
      </w:tr>
      <w:tr>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Hifz</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حفظ</w:t>
            </w:r>
          </w:p>
        </w:tc>
        <w:tc>
          <w:tcPr>
            <w:tcW w:type="dxa" w:w="3000"/>
            <w:shd w:fill="E8F5EE" w:val="clear"/>
            <w:tcMar>
              <w:top w:type="dxa" w:w="80"/>
              <w:left w:type="dxa" w:w="120"/>
              <w:bottom w:type="dxa" w:w="80"/>
              <w:right w:type="dxa" w:w="120"/>
            </w:tcMar>
          </w:tcPr>
          <w:p>
            <w:r>
              <w:rPr>
                <w:rFonts w:ascii="Calibri" w:cs="Calibri" w:eastAsia="Calibri" w:hAnsi="Calibri"/>
                <w:color w:val="2C2C2C"/>
                <w:sz w:val="20"/>
                <w:szCs w:val="20"/>
              </w:rPr>
              <w:t xml:space="preserve">Memorization — the primary preservation method for the Quran</w:t>
            </w:r>
          </w:p>
        </w:tc>
      </w:tr>
    </w:tbl>
    <w:p>
      <w:r>
        <w:br w:type="page"/>
      </w:r>
    </w:p>
    <w:p>
      <w:pPr>
        <w:pStyle w:val="Heading1"/>
        <w:spacing w:after="120" w:before="300"/>
      </w:pPr>
      <w:r>
        <w:rPr>
          <w:rFonts w:ascii="Calibri" w:cs="Calibri" w:eastAsia="Calibri" w:hAnsi="Calibri"/>
          <w:b/>
          <w:bCs/>
          <w:color w:val="1A4731"/>
          <w:sz w:val="22"/>
          <w:szCs w:val="22"/>
        </w:rPr>
        <w:t xml:space="preserve">Master Reference — Atheist Arguments vs. Islamic Responses</w:t>
      </w:r>
    </w:p>
    <w:p>
      <w:pPr>
        <w:pBdr>
          <w:bottom w:val="single" w:color="2E7D52" w:sz="1"/>
        </w:pBdr>
        <w:spacing w:after="16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Atheist Argument</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Islamic Response (Summary)</w:t>
            </w:r>
          </w:p>
        </w:tc>
        <w:tc>
          <w:tcPr>
            <w:tcW w:type="dxa" w:w="2250"/>
            <w:shd w:fill="1A4731" w:val="clear"/>
            <w:tcMar>
              <w:top w:type="dxa" w:w="80"/>
              <w:left w:type="dxa" w:w="120"/>
              <w:bottom w:type="dxa" w:w="80"/>
              <w:right w:type="dxa" w:w="120"/>
            </w:tcMar>
          </w:tcPr>
          <w:p>
            <w:r>
              <w:rPr>
                <w:rFonts w:ascii="Calibri" w:cs="Calibri" w:eastAsia="Calibri" w:hAnsi="Calibri"/>
                <w:b/>
                <w:bCs/>
                <w:color w:val="FFFFFF"/>
                <w:sz w:val="20"/>
                <w:szCs w:val="20"/>
              </w:rPr>
              <w:t xml:space="preserve">Chapter</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'God does not exist — the universe explains itself'</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Cosmological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Kalam Cosmological Argument: the universe began to exist; whatever begins to exist has a cause; that cause must be timeless, spaceless, powerful, and personal — Allah.</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3</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'The fine-tuning of the universe is just chance or physical necessity'</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Teleological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Physical necessity has no basis; chance is astronomically improbable; design is the most parsimonious explanation. The cosmological constant alone is fine-tuned to 1 in 10^120.</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3</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'Only science gives us real knowledge — religion is just belief'</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Epistemological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Scientism is self-refuting. Science cannot account for mathematical, moral, logical, or historical knowledge. Islam recognizes multiple valid sources of knowledge.</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2</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'The Quran was written by humans and changed over time'</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Historical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Multi-layered evidence: written during the Prophet's lifetime, mass memorization, Uthmanic standardization, oldest manuscripts (Birmingham Quran 568-645 CE), carbon-dated original letters.</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5</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'Religious concepts of God (e.g., 'descending') are logically incoherent'</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Theological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Allah is beyond time and space (Tanzih). 'Descent' = manifestation of mercy. The logical problem only arises with anthropomorphic interpretation — which Islamic theology rejects.</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4</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'Without God, morality is still possible through reason'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Moral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On atheism, 'morality' reduces to evolved survival instincts — no objective binding obligation. The moral argument shows God's existence is required for objective ethics.</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7</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'Religion causes violence and harm'</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Historical/Ethical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Greatest 20th-century atrocities were secular/atheist. Religion-violence correlation is not causation. The Islamic Golden Age demonstrates religion's positive civilizational contribution.</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10</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'Evolution disproves creation'</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Scientific</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Evolution addresses HOW life developed — not WHY there is something, not why the universe is fine-tuned. Evolution presupposes a universe already perfectly calibrated for chemistry and biology.</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10</w:t>
            </w:r>
          </w:p>
        </w:tc>
      </w:tr>
      <w:tr>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'We are all from Adam — family distinctions are artificial'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Theological/Legal</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Universal brotherhood operates at the moral level. Islamic family law (Mahram system) operates at the legal/relational level. These are different logical categories — not contradictory.</w:t>
            </w:r>
          </w:p>
        </w:tc>
        <w:tc>
          <w:tcPr>
            <w:tcW w:type="dxa" w:w="2250"/>
            <w:shd w:fill="FFFFFF" w:val="clear"/>
            <w:tcMar>
              <w:top w:type="dxa" w:w="80"/>
              <w:left w:type="dxa" w:w="120"/>
              <w:bottom w:type="dxa" w:w="80"/>
              <w:right w:type="dxa" w:w="120"/>
            </w:tcMar>
          </w:tcPr>
          <w:p>
            <w:r>
              <w:rPr>
                <w:rFonts w:ascii="Calibri" w:cs="Calibri" w:eastAsia="Calibri" w:hAnsi="Calibri"/>
                <w:color w:val="2C2C2C"/>
                <w:sz w:val="20"/>
                <w:szCs w:val="20"/>
              </w:rPr>
              <w:t xml:space="preserve">8</w:t>
            </w:r>
          </w:p>
        </w:tc>
      </w:tr>
      <w:tr>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'If a person's father is in Hell, Allah is unjust'</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Theological</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Shirk is Zulm-e-Azeem — the greatest injustice. All prophets brought Tawheed. The Fitrah gives every person innate awareness of God. Divine justice is complete and not arbitrary.</w:t>
            </w:r>
          </w:p>
        </w:tc>
        <w:tc>
          <w:tcPr>
            <w:tcW w:type="dxa" w:w="2250"/>
            <w:shd w:fill="E8F5EE" w:val="clear"/>
            <w:tcMar>
              <w:top w:type="dxa" w:w="80"/>
              <w:left w:type="dxa" w:w="120"/>
              <w:bottom w:type="dxa" w:w="80"/>
              <w:right w:type="dxa" w:w="120"/>
            </w:tcMar>
          </w:tcPr>
          <w:p>
            <w:r>
              <w:rPr>
                <w:rFonts w:ascii="Calibri" w:cs="Calibri" w:eastAsia="Calibri" w:hAnsi="Calibri"/>
                <w:color w:val="2C2C2C"/>
                <w:sz w:val="20"/>
                <w:szCs w:val="20"/>
              </w:rPr>
              <w:t xml:space="preserve">9</w:t>
            </w:r>
          </w:p>
        </w:tc>
      </w:tr>
    </w:tbl>
    <w:p>
      <w:r>
        <w:br w:type="page"/>
      </w:r>
    </w:p>
    <w:p>
      <w:pPr>
        <w:pStyle w:val="Heading1"/>
        <w:spacing w:after="120" w:before="300"/>
      </w:pPr>
      <w:r>
        <w:rPr>
          <w:rFonts w:ascii="Calibri" w:cs="Calibri" w:eastAsia="Calibri" w:hAnsi="Calibri"/>
          <w:b/>
          <w:bCs/>
          <w:color w:val="1A4731"/>
          <w:sz w:val="22"/>
          <w:szCs w:val="22"/>
        </w:rPr>
        <w:t xml:space="preserve">Bibliography &amp; Further Reading</w:t>
      </w:r>
    </w:p>
    <w:p>
      <w:pPr>
        <w:pBdr>
          <w:bottom w:val="single" w:color="2E7D52" w:sz="1"/>
        </w:pBdr>
        <w:spacing w:after="160" w:before="160"/>
      </w:pPr>
    </w:p>
    <w:p>
      <w:pPr>
        <w:pStyle w:val="Heading2"/>
        <w:spacing w:after="120" w:before="300"/>
      </w:pPr>
      <w:r>
        <w:rPr>
          <w:rFonts w:ascii="Calibri" w:cs="Calibri" w:eastAsia="Calibri" w:hAnsi="Calibri"/>
          <w:b/>
          <w:bCs/>
          <w:color w:val="1A4731"/>
          <w:sz w:val="22"/>
          <w:szCs w:val="22"/>
        </w:rPr>
        <w:t xml:space="preserve">Classical Islamic Sources</w:t>
      </w:r>
    </w:p>
    <w:p>
      <w:pPr>
        <w:pStyle w:val="ListParagraph"/>
        <w:numPr>
          <w:ilvl w:val="0"/>
          <w:numId w:val="1"/>
        </w:numPr>
        <w:spacing w:after="60" w:before="60"/>
      </w:pPr>
      <w:r>
        <w:rPr>
          <w:rFonts w:ascii="Calibri" w:cs="Calibri" w:eastAsia="Calibri" w:hAnsi="Calibri"/>
          <w:color w:val="2C2C2C"/>
          <w:sz w:val="22"/>
          <w:szCs w:val="22"/>
        </w:rPr>
        <w:t xml:space="preserve">Al-Ghazali — Ihya 'Ulum al-Din (Revival of the Religious Sciences)</w:t>
      </w:r>
    </w:p>
    <w:p>
      <w:pPr>
        <w:pStyle w:val="ListParagraph"/>
        <w:numPr>
          <w:ilvl w:val="0"/>
          <w:numId w:val="1"/>
        </w:numPr>
        <w:spacing w:after="60" w:before="60"/>
      </w:pPr>
      <w:r>
        <w:rPr>
          <w:rFonts w:ascii="Calibri" w:cs="Calibri" w:eastAsia="Calibri" w:hAnsi="Calibri"/>
          <w:color w:val="2C2C2C"/>
          <w:sz w:val="22"/>
          <w:szCs w:val="22"/>
        </w:rPr>
        <w:t xml:space="preserve">Al-Ghazali — Tahafut al-Falasifa (The Incoherence of the Philosophers)</w:t>
      </w:r>
    </w:p>
    <w:p>
      <w:pPr>
        <w:pStyle w:val="ListParagraph"/>
        <w:numPr>
          <w:ilvl w:val="0"/>
          <w:numId w:val="1"/>
        </w:numPr>
        <w:spacing w:after="60" w:before="60"/>
      </w:pPr>
      <w:r>
        <w:rPr>
          <w:rFonts w:ascii="Calibri" w:cs="Calibri" w:eastAsia="Calibri" w:hAnsi="Calibri"/>
          <w:color w:val="2C2C2C"/>
          <w:sz w:val="22"/>
          <w:szCs w:val="22"/>
        </w:rPr>
        <w:t xml:space="preserve">Al-Ghazali — Al-Munqidh min al-Dalal (Deliverance from Error)</w:t>
      </w:r>
    </w:p>
    <w:p>
      <w:pPr>
        <w:pStyle w:val="ListParagraph"/>
        <w:numPr>
          <w:ilvl w:val="0"/>
          <w:numId w:val="1"/>
        </w:numPr>
        <w:spacing w:after="60" w:before="60"/>
      </w:pPr>
      <w:r>
        <w:rPr>
          <w:rFonts w:ascii="Calibri" w:cs="Calibri" w:eastAsia="Calibri" w:hAnsi="Calibri"/>
          <w:color w:val="2C2C2C"/>
          <w:sz w:val="22"/>
          <w:szCs w:val="22"/>
        </w:rPr>
        <w:t xml:space="preserve">Ibn Taymiyyah — Dar' Ta'arud al-'Aql wal-Naql (Reason and Revelation)</w:t>
      </w:r>
    </w:p>
    <w:p>
      <w:pPr>
        <w:pStyle w:val="ListParagraph"/>
        <w:numPr>
          <w:ilvl w:val="0"/>
          <w:numId w:val="1"/>
        </w:numPr>
        <w:spacing w:after="60" w:before="60"/>
      </w:pPr>
      <w:r>
        <w:rPr>
          <w:rFonts w:ascii="Calibri" w:cs="Calibri" w:eastAsia="Calibri" w:hAnsi="Calibri"/>
          <w:color w:val="2C2C2C"/>
          <w:sz w:val="22"/>
          <w:szCs w:val="22"/>
        </w:rPr>
        <w:t xml:space="preserve">Ibn Taymiyyah — Majmu' al-Fatawa (Volumes 5-6 on Divine Attributes)</w:t>
      </w:r>
    </w:p>
    <w:p>
      <w:pPr>
        <w:pStyle w:val="ListParagraph"/>
        <w:numPr>
          <w:ilvl w:val="0"/>
          <w:numId w:val="1"/>
        </w:numPr>
        <w:spacing w:after="60" w:before="60"/>
      </w:pPr>
      <w:r>
        <w:rPr>
          <w:rFonts w:ascii="Calibri" w:cs="Calibri" w:eastAsia="Calibri" w:hAnsi="Calibri"/>
          <w:color w:val="2C2C2C"/>
          <w:sz w:val="22"/>
          <w:szCs w:val="22"/>
        </w:rPr>
        <w:t xml:space="preserve">Ibn Sina (Avicenna) — Al-Isharat wal-Tanbihat (Remarks and Admonitions)</w:t>
      </w:r>
    </w:p>
    <w:p>
      <w:pPr>
        <w:pStyle w:val="ListParagraph"/>
        <w:numPr>
          <w:ilvl w:val="0"/>
          <w:numId w:val="1"/>
        </w:numPr>
        <w:spacing w:after="60" w:before="60"/>
      </w:pPr>
      <w:r>
        <w:rPr>
          <w:rFonts w:ascii="Calibri" w:cs="Calibri" w:eastAsia="Calibri" w:hAnsi="Calibri"/>
          <w:color w:val="2C2C2C"/>
          <w:sz w:val="22"/>
          <w:szCs w:val="22"/>
        </w:rPr>
        <w:t xml:space="preserve">Al-Bayhaqi — Al-Asma' wal-Sifat (Names and Attributes of Allah)</w:t>
      </w:r>
    </w:p>
    <w:p>
      <w:pPr>
        <w:pStyle w:val="ListParagraph"/>
        <w:numPr>
          <w:ilvl w:val="0"/>
          <w:numId w:val="1"/>
        </w:numPr>
        <w:spacing w:after="60" w:before="60"/>
      </w:pPr>
      <w:r>
        <w:rPr>
          <w:rFonts w:ascii="Calibri" w:cs="Calibri" w:eastAsia="Calibri" w:hAnsi="Calibri"/>
          <w:color w:val="2C2C2C"/>
          <w:sz w:val="22"/>
          <w:szCs w:val="22"/>
        </w:rPr>
        <w:t xml:space="preserve">Imam al-Tahawi — Al-'Aqeedah al-Tahawiyyah (The Creed of Imam al-Tahawi)</w:t>
      </w:r>
    </w:p>
    <w:p>
      <w:pPr>
        <w:pStyle w:val="ListParagraph"/>
        <w:numPr>
          <w:ilvl w:val="0"/>
          <w:numId w:val="1"/>
        </w:numPr>
        <w:spacing w:after="60" w:before="60"/>
      </w:pPr>
      <w:r>
        <w:rPr>
          <w:rFonts w:ascii="Calibri" w:cs="Calibri" w:eastAsia="Calibri" w:hAnsi="Calibri"/>
          <w:color w:val="2C2C2C"/>
          <w:sz w:val="22"/>
          <w:szCs w:val="22"/>
        </w:rPr>
        <w:t xml:space="preserve">Ibn Qudama — Lum'at al-I'tiqad (Illumination of Creed)</w:t>
      </w:r>
    </w:p>
    <w:p>
      <w:pPr>
        <w:spacing w:after="40" w:before="120"/>
      </w:pPr>
    </w:p>
    <w:p>
      <w:pPr>
        <w:pStyle w:val="Heading2"/>
        <w:spacing w:after="120" w:before="300"/>
      </w:pPr>
      <w:r>
        <w:rPr>
          <w:rFonts w:ascii="Calibri" w:cs="Calibri" w:eastAsia="Calibri" w:hAnsi="Calibri"/>
          <w:b/>
          <w:bCs/>
          <w:color w:val="1A4731"/>
          <w:sz w:val="22"/>
          <w:szCs w:val="22"/>
        </w:rPr>
        <w:t xml:space="preserve">Modern Islamic Scholarship</w:t>
      </w:r>
    </w:p>
    <w:p>
      <w:pPr>
        <w:pStyle w:val="ListParagraph"/>
        <w:numPr>
          <w:ilvl w:val="0"/>
          <w:numId w:val="1"/>
        </w:numPr>
        <w:spacing w:after="60" w:before="60"/>
      </w:pPr>
      <w:r>
        <w:rPr>
          <w:rFonts w:ascii="Calibri" w:cs="Calibri" w:eastAsia="Calibri" w:hAnsi="Calibri"/>
          <w:color w:val="2C2C2C"/>
          <w:sz w:val="22"/>
          <w:szCs w:val="22"/>
        </w:rPr>
        <w:t xml:space="preserve">Safi-ur-Rahman Mubarakpuri — Ar-Raheeq al-Makhtum (The Sealed Nectar)</w:t>
      </w:r>
    </w:p>
    <w:p>
      <w:pPr>
        <w:pStyle w:val="ListParagraph"/>
        <w:numPr>
          <w:ilvl w:val="0"/>
          <w:numId w:val="1"/>
        </w:numPr>
        <w:spacing w:after="60" w:before="60"/>
      </w:pPr>
      <w:r>
        <w:rPr>
          <w:rFonts w:ascii="Calibri" w:cs="Calibri" w:eastAsia="Calibri" w:hAnsi="Calibri"/>
          <w:color w:val="2C2C2C"/>
          <w:sz w:val="22"/>
          <w:szCs w:val="22"/>
        </w:rPr>
        <w:t xml:space="preserve">Dr. Muhammad Hamidullah — Al-Watha'iq al-Siyasiyyah (Political Documents of the Prophet's Era)</w:t>
      </w:r>
    </w:p>
    <w:p>
      <w:pPr>
        <w:pStyle w:val="ListParagraph"/>
        <w:numPr>
          <w:ilvl w:val="0"/>
          <w:numId w:val="1"/>
        </w:numPr>
        <w:spacing w:after="60" w:before="60"/>
      </w:pPr>
      <w:r>
        <w:rPr>
          <w:rFonts w:ascii="Calibri" w:cs="Calibri" w:eastAsia="Calibri" w:hAnsi="Calibri"/>
          <w:color w:val="2C2C2C"/>
          <w:sz w:val="22"/>
          <w:szCs w:val="22"/>
        </w:rPr>
        <w:t xml:space="preserve">Allamah Shibli Nomani — The History of the Quran</w:t>
      </w:r>
    </w:p>
    <w:p>
      <w:pPr>
        <w:pStyle w:val="ListParagraph"/>
        <w:numPr>
          <w:ilvl w:val="0"/>
          <w:numId w:val="1"/>
        </w:numPr>
        <w:spacing w:after="60" w:before="60"/>
      </w:pPr>
      <w:r>
        <w:rPr>
          <w:rFonts w:ascii="Calibri" w:cs="Calibri" w:eastAsia="Calibri" w:hAnsi="Calibri"/>
          <w:color w:val="2C2C2C"/>
          <w:sz w:val="22"/>
          <w:szCs w:val="22"/>
        </w:rPr>
        <w:t xml:space="preserve">Said Nursi — The Risale-i Nur Collection</w:t>
      </w:r>
    </w:p>
    <w:p>
      <w:pPr>
        <w:pStyle w:val="ListParagraph"/>
        <w:numPr>
          <w:ilvl w:val="0"/>
          <w:numId w:val="1"/>
        </w:numPr>
        <w:spacing w:after="60" w:before="60"/>
      </w:pPr>
      <w:r>
        <w:rPr>
          <w:rFonts w:ascii="Calibri" w:cs="Calibri" w:eastAsia="Calibri" w:hAnsi="Calibri"/>
          <w:color w:val="2C2C2C"/>
          <w:sz w:val="22"/>
          <w:szCs w:val="22"/>
        </w:rPr>
        <w:t xml:space="preserve">Hamza Yusuf — The Prayer of the Oppressed (and various lectures on Islamic epistemology)</w:t>
      </w:r>
    </w:p>
    <w:p>
      <w:pPr>
        <w:spacing w:after="40" w:before="120"/>
      </w:pPr>
    </w:p>
    <w:p>
      <w:pPr>
        <w:pStyle w:val="Heading2"/>
        <w:spacing w:after="120" w:before="300"/>
      </w:pPr>
      <w:r>
        <w:rPr>
          <w:rFonts w:ascii="Calibri" w:cs="Calibri" w:eastAsia="Calibri" w:hAnsi="Calibri"/>
          <w:b/>
          <w:bCs/>
          <w:color w:val="1A4731"/>
          <w:sz w:val="22"/>
          <w:szCs w:val="22"/>
        </w:rPr>
        <w:t xml:space="preserve">Philosophy of Religion</w:t>
      </w:r>
    </w:p>
    <w:p>
      <w:pPr>
        <w:pStyle w:val="ListParagraph"/>
        <w:numPr>
          <w:ilvl w:val="0"/>
          <w:numId w:val="1"/>
        </w:numPr>
        <w:spacing w:after="60" w:before="60"/>
      </w:pPr>
      <w:r>
        <w:rPr>
          <w:rFonts w:ascii="Calibri" w:cs="Calibri" w:eastAsia="Calibri" w:hAnsi="Calibri"/>
          <w:color w:val="2C2C2C"/>
          <w:sz w:val="22"/>
          <w:szCs w:val="22"/>
        </w:rPr>
        <w:t xml:space="preserve">William Lane Craig &amp; J.P. Moreland — Philosophical Foundations for a Christian Worldview (arguments applicable cross-theistically)</w:t>
      </w:r>
    </w:p>
    <w:p>
      <w:pPr>
        <w:pStyle w:val="ListParagraph"/>
        <w:numPr>
          <w:ilvl w:val="0"/>
          <w:numId w:val="1"/>
        </w:numPr>
        <w:spacing w:after="60" w:before="60"/>
      </w:pPr>
      <w:r>
        <w:rPr>
          <w:rFonts w:ascii="Calibri" w:cs="Calibri" w:eastAsia="Calibri" w:hAnsi="Calibri"/>
          <w:color w:val="2C2C2C"/>
          <w:sz w:val="22"/>
          <w:szCs w:val="22"/>
        </w:rPr>
        <w:t xml:space="preserve">Alvin Plantinga — God and Other Minds; Warranted Christian Belief</w:t>
      </w:r>
    </w:p>
    <w:p>
      <w:pPr>
        <w:pStyle w:val="ListParagraph"/>
        <w:numPr>
          <w:ilvl w:val="0"/>
          <w:numId w:val="1"/>
        </w:numPr>
        <w:spacing w:after="60" w:before="60"/>
      </w:pPr>
      <w:r>
        <w:rPr>
          <w:rFonts w:ascii="Calibri" w:cs="Calibri" w:eastAsia="Calibri" w:hAnsi="Calibri"/>
          <w:color w:val="2C2C2C"/>
          <w:sz w:val="22"/>
          <w:szCs w:val="22"/>
        </w:rPr>
        <w:t xml:space="preserve">Richard Swinburne — The Existence of God</w:t>
      </w:r>
    </w:p>
    <w:p>
      <w:pPr>
        <w:pStyle w:val="ListParagraph"/>
        <w:numPr>
          <w:ilvl w:val="0"/>
          <w:numId w:val="1"/>
        </w:numPr>
        <w:spacing w:after="60" w:before="60"/>
      </w:pPr>
      <w:r>
        <w:rPr>
          <w:rFonts w:ascii="Calibri" w:cs="Calibri" w:eastAsia="Calibri" w:hAnsi="Calibri"/>
          <w:color w:val="2C2C2C"/>
          <w:sz w:val="22"/>
          <w:szCs w:val="22"/>
        </w:rPr>
        <w:t xml:space="preserve">Robin Collins — The Fine-Tuning of the Universe (on the teleological argument)</w:t>
      </w:r>
    </w:p>
    <w:p>
      <w:pPr>
        <w:pStyle w:val="ListParagraph"/>
        <w:numPr>
          <w:ilvl w:val="0"/>
          <w:numId w:val="1"/>
        </w:numPr>
        <w:spacing w:after="60" w:before="60"/>
      </w:pPr>
      <w:r>
        <w:rPr>
          <w:rFonts w:ascii="Calibri" w:cs="Calibri" w:eastAsia="Calibri" w:hAnsi="Calibri"/>
          <w:color w:val="2C2C2C"/>
          <w:sz w:val="22"/>
          <w:szCs w:val="22"/>
        </w:rPr>
        <w:t xml:space="preserve">J.L. Mackie — The Miracle of Theism (best atheist philosophical case — read to understand the strongest objections)</w:t>
      </w:r>
    </w:p>
    <w:p>
      <w:pPr>
        <w:pStyle w:val="ListParagraph"/>
        <w:numPr>
          <w:ilvl w:val="0"/>
          <w:numId w:val="1"/>
        </w:numPr>
        <w:spacing w:after="60" w:before="60"/>
      </w:pPr>
      <w:r>
        <w:rPr>
          <w:rFonts w:ascii="Calibri" w:cs="Calibri" w:eastAsia="Calibri" w:hAnsi="Calibri"/>
          <w:color w:val="2C2C2C"/>
          <w:sz w:val="22"/>
          <w:szCs w:val="22"/>
        </w:rPr>
        <w:t xml:space="preserve">Antony Flew — There is a God (atheist philosopher who converted to theism in his final years)</w:t>
      </w:r>
    </w:p>
    <w:p>
      <w:pPr>
        <w:spacing w:after="40" w:before="120"/>
      </w:pPr>
    </w:p>
    <w:p>
      <w:pPr>
        <w:pStyle w:val="Heading2"/>
        <w:spacing w:after="120" w:before="300"/>
      </w:pPr>
      <w:r>
        <w:rPr>
          <w:rFonts w:ascii="Calibri" w:cs="Calibri" w:eastAsia="Calibri" w:hAnsi="Calibri"/>
          <w:b/>
          <w:bCs/>
          <w:color w:val="1A4731"/>
          <w:sz w:val="22"/>
          <w:szCs w:val="22"/>
        </w:rPr>
        <w:t xml:space="preserve">Historical &amp; Archaeological Sources</w:t>
      </w:r>
    </w:p>
    <w:p>
      <w:pPr>
        <w:pStyle w:val="ListParagraph"/>
        <w:numPr>
          <w:ilvl w:val="0"/>
          <w:numId w:val="1"/>
        </w:numPr>
        <w:spacing w:after="60" w:before="60"/>
      </w:pPr>
      <w:r>
        <w:rPr>
          <w:rFonts w:ascii="Calibri" w:cs="Calibri" w:eastAsia="Calibri" w:hAnsi="Calibri"/>
          <w:color w:val="2C2C2C"/>
          <w:sz w:val="22"/>
          <w:szCs w:val="22"/>
        </w:rPr>
        <w:t xml:space="preserve">Harald Motzki — The Origins of Islamic Jurisprudence (on Hadith authenticity)</w:t>
      </w:r>
    </w:p>
    <w:p>
      <w:pPr>
        <w:pStyle w:val="ListParagraph"/>
        <w:numPr>
          <w:ilvl w:val="0"/>
          <w:numId w:val="1"/>
        </w:numPr>
        <w:spacing w:after="60" w:before="60"/>
      </w:pPr>
      <w:r>
        <w:rPr>
          <w:rFonts w:ascii="Calibri" w:cs="Calibri" w:eastAsia="Calibri" w:hAnsi="Calibri"/>
          <w:color w:val="2C2C2C"/>
          <w:sz w:val="22"/>
          <w:szCs w:val="22"/>
        </w:rPr>
        <w:t xml:space="preserve">Gregor Schoeler — The Oral and the Written in Early Islam (on Isnad reliability)</w:t>
      </w:r>
    </w:p>
    <w:p>
      <w:pPr>
        <w:pStyle w:val="ListParagraph"/>
        <w:numPr>
          <w:ilvl w:val="0"/>
          <w:numId w:val="1"/>
        </w:numPr>
        <w:spacing w:after="60" w:before="60"/>
      </w:pPr>
      <w:r>
        <w:rPr>
          <w:rFonts w:ascii="Calibri" w:cs="Calibri" w:eastAsia="Calibri" w:hAnsi="Calibri"/>
          <w:color w:val="2C2C2C"/>
          <w:sz w:val="22"/>
          <w:szCs w:val="22"/>
        </w:rPr>
        <w:t xml:space="preserve">Keith Small — Textual Criticism and Qur'an Manuscripts</w:t>
      </w:r>
    </w:p>
    <w:p>
      <w:pPr>
        <w:pStyle w:val="ListParagraph"/>
        <w:numPr>
          <w:ilvl w:val="0"/>
          <w:numId w:val="1"/>
        </w:numPr>
        <w:spacing w:after="60" w:before="60"/>
      </w:pPr>
      <w:r>
        <w:rPr>
          <w:rFonts w:ascii="Calibri" w:cs="Calibri" w:eastAsia="Calibri" w:hAnsi="Calibri"/>
          <w:color w:val="2C2C2C"/>
          <w:sz w:val="22"/>
          <w:szCs w:val="22"/>
        </w:rPr>
        <w:t xml:space="preserve">Michael Cook — The Koran: A Very Short Introduction</w:t>
      </w:r>
    </w:p>
    <w:p>
      <w:pPr>
        <w:pStyle w:val="ListParagraph"/>
        <w:numPr>
          <w:ilvl w:val="0"/>
          <w:numId w:val="1"/>
        </w:numPr>
        <w:spacing w:after="60" w:before="60"/>
      </w:pPr>
      <w:r>
        <w:rPr>
          <w:rFonts w:ascii="Calibri" w:cs="Calibri" w:eastAsia="Calibri" w:hAnsi="Calibri"/>
          <w:color w:val="2C2C2C"/>
          <w:sz w:val="22"/>
          <w:szCs w:val="22"/>
        </w:rPr>
        <w:t xml:space="preserve">Fred Donner — Muhammad and the Believers (early Islamic history)</w:t>
      </w:r>
    </w:p>
    <w:p>
      <w:pPr>
        <w:spacing w:after="40" w:before="120"/>
      </w:pPr>
    </w:p>
    <w:p>
      <w:pPr>
        <w:pStyle w:val="Heading2"/>
        <w:spacing w:after="120" w:before="300"/>
      </w:pPr>
      <w:r>
        <w:rPr>
          <w:rFonts w:ascii="Calibri" w:cs="Calibri" w:eastAsia="Calibri" w:hAnsi="Calibri"/>
          <w:b/>
          <w:bCs/>
          <w:color w:val="1A4731"/>
          <w:sz w:val="22"/>
          <w:szCs w:val="22"/>
        </w:rPr>
        <w:t xml:space="preserve">Atheist Primary Sources (for understanding the opposition)</w:t>
      </w:r>
    </w:p>
    <w:p>
      <w:pPr>
        <w:pStyle w:val="ListParagraph"/>
        <w:numPr>
          <w:ilvl w:val="0"/>
          <w:numId w:val="1"/>
        </w:numPr>
        <w:spacing w:after="60" w:before="60"/>
      </w:pPr>
      <w:r>
        <w:rPr>
          <w:rFonts w:ascii="Calibri" w:cs="Calibri" w:eastAsia="Calibri" w:hAnsi="Calibri"/>
          <w:color w:val="2C2C2C"/>
          <w:sz w:val="22"/>
          <w:szCs w:val="22"/>
        </w:rPr>
        <w:t xml:space="preserve">Richard Dawkins — The God Delusion</w:t>
      </w:r>
    </w:p>
    <w:p>
      <w:pPr>
        <w:pStyle w:val="ListParagraph"/>
        <w:numPr>
          <w:ilvl w:val="0"/>
          <w:numId w:val="1"/>
        </w:numPr>
        <w:spacing w:after="60" w:before="60"/>
      </w:pPr>
      <w:r>
        <w:rPr>
          <w:rFonts w:ascii="Calibri" w:cs="Calibri" w:eastAsia="Calibri" w:hAnsi="Calibri"/>
          <w:color w:val="2C2C2C"/>
          <w:sz w:val="22"/>
          <w:szCs w:val="22"/>
        </w:rPr>
        <w:t xml:space="preserve">Christopher Hitchens — God Is Not Great</w:t>
      </w:r>
    </w:p>
    <w:p>
      <w:pPr>
        <w:pStyle w:val="ListParagraph"/>
        <w:numPr>
          <w:ilvl w:val="0"/>
          <w:numId w:val="1"/>
        </w:numPr>
        <w:spacing w:after="60" w:before="60"/>
      </w:pPr>
      <w:r>
        <w:rPr>
          <w:rFonts w:ascii="Calibri" w:cs="Calibri" w:eastAsia="Calibri" w:hAnsi="Calibri"/>
          <w:color w:val="2C2C2C"/>
          <w:sz w:val="22"/>
          <w:szCs w:val="22"/>
        </w:rPr>
        <w:t xml:space="preserve">Sam Harris — The End of Faith</w:t>
      </w:r>
    </w:p>
    <w:p>
      <w:pPr>
        <w:pStyle w:val="ListParagraph"/>
        <w:numPr>
          <w:ilvl w:val="0"/>
          <w:numId w:val="1"/>
        </w:numPr>
        <w:spacing w:after="60" w:before="60"/>
      </w:pPr>
      <w:r>
        <w:rPr>
          <w:rFonts w:ascii="Calibri" w:cs="Calibri" w:eastAsia="Calibri" w:hAnsi="Calibri"/>
          <w:color w:val="2C2C2C"/>
          <w:sz w:val="22"/>
          <w:szCs w:val="22"/>
        </w:rPr>
        <w:t xml:space="preserve">Daniel Dennett — Breaking the Spell</w:t>
      </w:r>
    </w:p>
    <w:p>
      <w:pPr>
        <w:pStyle w:val="ListParagraph"/>
        <w:numPr>
          <w:ilvl w:val="0"/>
          <w:numId w:val="1"/>
        </w:numPr>
        <w:spacing w:after="60" w:before="60"/>
      </w:pPr>
      <w:r>
        <w:rPr>
          <w:rFonts w:ascii="Calibri" w:cs="Calibri" w:eastAsia="Calibri" w:hAnsi="Calibri"/>
          <w:color w:val="2C2C2C"/>
          <w:sz w:val="22"/>
          <w:szCs w:val="22"/>
        </w:rPr>
        <w:t xml:space="preserve">David Hume — Dialogues Concerning Natural Religion (philosophical skepticism)</w:t>
      </w:r>
    </w:p>
    <w:p>
      <w:pPr>
        <w:pStyle w:val="ListParagraph"/>
        <w:numPr>
          <w:ilvl w:val="0"/>
          <w:numId w:val="1"/>
        </w:numPr>
        <w:spacing w:after="60" w:before="60"/>
      </w:pPr>
      <w:r>
        <w:rPr>
          <w:rFonts w:ascii="Calibri" w:cs="Calibri" w:eastAsia="Calibri" w:hAnsi="Calibri"/>
          <w:color w:val="2C2C2C"/>
          <w:sz w:val="22"/>
          <w:szCs w:val="22"/>
        </w:rPr>
        <w:t xml:space="preserve">Bertrand Russell — Why I Am Not a Christian</w:t>
      </w:r>
    </w:p>
    <w:p>
      <w:pPr>
        <w:spacing w:after="80" w:before="200"/>
        <w:jc w:val="center"/>
      </w:pPr>
    </w:p>
    <w:p>
      <w:pPr>
        <w:pBdr>
          <w:bottom w:val="single" w:color="2E7D52" w:sz="1"/>
        </w:pBdr>
        <w:spacing w:after="160" w:before="160"/>
      </w:pPr>
    </w:p>
    <w:p>
      <w:pPr>
        <w:spacing w:after="40" w:before="80"/>
        <w:jc w:val="center"/>
      </w:pPr>
      <w:r>
        <w:rPr>
          <w:rFonts w:ascii="Calibri" w:cs="Calibri" w:eastAsia="Calibri" w:hAnsi="Calibri"/>
          <w:i/>
          <w:iCs/>
          <w:color w:val="555555"/>
          <w:sz w:val="20"/>
          <w:szCs w:val="20"/>
        </w:rPr>
        <w:t xml:space="preserve">Islam Answers Atheism — Comprehensive Research Notes</w:t>
      </w:r>
    </w:p>
    <w:p>
      <w:pPr>
        <w:spacing w:after="40" w:before="0"/>
        <w:jc w:val="center"/>
      </w:pPr>
      <w:r>
        <w:rPr>
          <w:rFonts w:ascii="Calibri" w:cs="Calibri" w:eastAsia="Calibri" w:hAnsi="Calibri"/>
          <w:i/>
          <w:iCs/>
          <w:color w:val="555555"/>
          <w:sz w:val="20"/>
          <w:szCs w:val="20"/>
        </w:rPr>
        <w:t xml:space="preserve">Shaykh Asrar Rashid | Compiled for Academic Research</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2C2C2C"/>
      <w:sz w:val="22"/>
      <w:szCs w:val="22"/>
    </w:rPr>
  </w:style>
  <w:style w:type="paragraph" w:styleId="Heading1">
    <w:name w:val="Heading 1"/>
    <w:basedOn w:val="Normal"/>
    <w:rPr>
      <w:b/>
      <w:bCs/>
      <w:color w:val="1A4731"/>
      <w:sz w:val="36"/>
      <w:szCs w:val="36"/>
    </w:rPr>
  </w:style>
  <w:style w:type="paragraph" w:styleId="Heading2">
    <w:name w:val="Heading 2"/>
    <w:basedOn w:val="Normal"/>
    <w:rPr>
      <w:b/>
      <w:bCs/>
      <w:color w:val="2E7D52"/>
      <w:sz w:val="30"/>
      <w:szCs w:val="30"/>
    </w:rPr>
  </w:style>
  <w:style w:type="paragraph" w:styleId="Heading3">
    <w:name w:val="Heading 3"/>
    <w:basedOn w:val="Normal"/>
    <w:rPr>
      <w:b/>
      <w:bCs/>
      <w:color w:val="1A4731"/>
      <w:sz w:val="26"/>
      <w:szCs w:val="26"/>
    </w:rPr>
  </w:style>
  <w:style w:type="paragraph" w:styleId="Heading4">
    <w:name w:val="Heading 4"/>
    <w:basedOn w:val="Normal"/>
    <w:rPr>
      <w:b/>
      <w:bCs/>
      <w:color w:val="2E7D52"/>
      <w:sz w:val="24"/>
      <w:szCs w:val="24"/>
    </w:rPr>
  </w:style>
  <w:style w:type="paragraph" w:styleId="Heading5">
    <w:name w:val="Heading 5"/>
    <w:basedOn w:val="Normal"/>
    <w:rPr>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2026-10-15T02:44:34.752Z</dcterms:created>
  <dcterms:modified xsi:type="dcterms:W3CDTF">2026-10-15T02:44:34.756Z</dcterms:modified>
</cp:coreProperties>
</file>

<file path=docProps/custom.xml><?xml version="1.0" encoding="utf-8"?>
<Properties xmlns="http://schemas.openxmlformats.org/officeDocument/2006/custom-properties" xmlns:vt="http://schemas.openxmlformats.org/officeDocument/2006/docPropsVTypes"/>
</file>