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400" w:after="0"/>
      </w:pPr>
    </w:p>
    <w:p>
      <w:pPr>
        <w:spacing w:before="0" w:after="120"/>
        <w:jc w:val="center"/>
      </w:pPr>
      <w:r>
        <w:rPr>
          <w:b/>
          <w:color w:val="0077FF"/>
          <w:sz w:val="30"/>
          <w:szCs w:val="30"/>
        </w:rPr>
        <w:t xml:space="preserve">DOSSIER DE PROJET</w:t>
      </w:r>
    </w:p>
    <w:p>
      <w:pPr>
        <w:spacing w:before="0" w:after="60"/>
        <w:jc w:val="center"/>
      </w:pPr>
      <w:r>
        <w:rPr>
          <w:b/>
          <w:color w:val="0B3D91"/>
          <w:sz w:val="80"/>
          <w:szCs w:val="80"/>
        </w:rPr>
        <w:t xml:space="preserve">PromptVerse</w:t>
      </w:r>
    </w:p>
    <w:p>
      <w:pPr>
        <w:spacing w:before="0" w:after="500"/>
        <w:jc w:val="center"/>
      </w:pPr>
      <w:r>
        <w:rPr>
          <w:color w:val="444444"/>
          <w:sz w:val="28"/>
          <w:szCs w:val="28"/>
        </w:rPr>
        <w:t xml:space="preserve">Marketplace d’achat et de vente de prompts pour les IA génératives</w:t>
      </w:r>
    </w:p>
    <w:p>
      <w:pPr>
        <w:spacing w:before="120" w:after="60"/>
        <w:jc w:val="center"/>
      </w:pPr>
      <w:r>
        <w:drawing>
          <wp:inline distT="0" distB="0" distL="0" distR="0">
            <wp:extent cx="5220000" cy="2697745"/>
            <wp:docPr id="1" name="Image 1"/>
            <wp:cNvGraphicFramePr>
              <a:graphicFrameLocks noChangeAspect="1"/>
            </wp:cNvGraphicFramePr>
            <a:graphic>
              <a:graphicData uri="http://schemas.openxmlformats.org/drawingml/2006/picture">
                <pic:pic>
                  <pic:nvPicPr>
                    <pic:cNvPr id="1" name="image1.jpeg"/>
                    <pic:cNvPicPr/>
                  </pic:nvPicPr>
                  <pic:blipFill>
                    <a:blip r:embed="rIdImg1"/>
                    <a:stretch>
                      <a:fillRect/>
                    </a:stretch>
                  </pic:blipFill>
                  <pic:spPr>
                    <a:xfrm>
                      <a:off x="0" y="0"/>
                      <a:ext cx="5220000" cy="2697745"/>
                    </a:xfrm>
                    <a:prstGeom prst="rect">
                      <a:avLst/>
                    </a:prstGeom>
                  </pic:spPr>
                </pic:pic>
              </a:graphicData>
            </a:graphic>
          </wp:inline>
        </w:drawing>
      </w:r>
    </w:p>
    <w:p>
      <w:pPr>
        <w:spacing w:before="500" w:after="0"/>
      </w:pPr>
    </w:p>
    <w:p>
      <w:pPr>
        <w:spacing w:before="0" w:after="60"/>
        <w:jc w:val="center"/>
      </w:pPr>
      <w:r>
        <w:rPr>
          <w:b/>
          <w:color w:val="0B3D91"/>
          <w:sz w:val="24"/>
          <w:szCs w:val="24"/>
        </w:rPr>
        <w:t xml:space="preserve">Candidat : </w:t>
      </w:r>
      <w:r>
        <w:rPr>
          <w:sz w:val="24"/>
          <w:szCs w:val="24"/>
        </w:rPr>
        <w:t xml:space="preserve">Abduljaber AL OMRAN</w:t>
      </w:r>
    </w:p>
    <w:p>
      <w:pPr>
        <w:spacing w:before="0" w:after="60"/>
        <w:jc w:val="center"/>
      </w:pPr>
      <w:r>
        <w:rPr>
          <w:b/>
          <w:color w:val="0B3D91"/>
          <w:sz w:val="24"/>
          <w:szCs w:val="24"/>
        </w:rPr>
        <w:t xml:space="preserve">Équipe projet : </w:t>
      </w:r>
      <w:r>
        <w:rPr>
          <w:sz w:val="24"/>
          <w:szCs w:val="24"/>
        </w:rPr>
        <w:t xml:space="preserve">Abduljaber, Amine et Anis</w:t>
      </w:r>
    </w:p>
    <w:p>
      <w:pPr>
        <w:spacing w:before="0" w:after="60"/>
        <w:jc w:val="center"/>
      </w:pPr>
      <w:r>
        <w:rPr>
          <w:b/>
          <w:color w:val="0B3D91"/>
          <w:sz w:val="24"/>
          <w:szCs w:val="24"/>
        </w:rPr>
        <w:t xml:space="preserve">Titre professionnel visé : </w:t>
      </w:r>
      <w:r>
        <w:rPr>
          <w:sz w:val="24"/>
          <w:szCs w:val="24"/>
        </w:rPr>
        <w:t xml:space="preserve">Concepteur Développeur d’Applications (CDA) — niveau 6</w:t>
      </w:r>
    </w:p>
    <w:p>
      <w:pPr>
        <w:spacing w:before="0" w:after="60"/>
        <w:jc w:val="center"/>
      </w:pPr>
      <w:r>
        <w:rPr>
          <w:b/>
          <w:color w:val="0B3D91"/>
          <w:sz w:val="24"/>
          <w:szCs w:val="24"/>
        </w:rPr>
        <w:t xml:space="preserve">Modalité d’accès : </w:t>
      </w:r>
      <w:r>
        <w:rPr>
          <w:sz w:val="24"/>
          <w:szCs w:val="24"/>
        </w:rPr>
        <w:t xml:space="preserve">Parcours de formation — Simplon</w:t>
      </w:r>
    </w:p>
    <w:p>
      <w:pPr>
        <w:spacing w:before="0" w:after="60"/>
        <w:jc w:val="center"/>
      </w:pPr>
      <w:r>
        <w:rPr>
          <w:b/>
          <w:color w:val="0B3D91"/>
          <w:sz w:val="24"/>
          <w:szCs w:val="24"/>
        </w:rPr>
        <w:t xml:space="preserve">Application en production : </w:t>
      </w:r>
      <w:r>
        <w:rPr>
          <w:sz w:val="24"/>
          <w:szCs w:val="24"/>
        </w:rPr>
        <w:t xml:space="preserve">https://promptverse.biz</w:t>
      </w:r>
    </w:p>
    <w:p>
      <w:pPr>
        <w:spacing w:before="0" w:after="60"/>
        <w:jc w:val="center"/>
      </w:pPr>
      <w:r>
        <w:rPr>
          <w:b/>
          <w:color w:val="0B3D91"/>
          <w:sz w:val="24"/>
          <w:szCs w:val="24"/>
        </w:rPr>
        <w:t xml:space="preserve">Dépôt du code source : </w:t>
      </w:r>
      <w:r>
        <w:rPr>
          <w:sz w:val="24"/>
          <w:szCs w:val="24"/>
        </w:rPr>
        <w:t xml:space="preserve">https://github.com/abduljaber23/promptVerse</w:t>
      </w:r>
    </w:p>
    <w:p>
      <w:r>
        <w:br w:type="page"/>
      </w:r>
    </w:p>
    <w:p>
      <w:pPr>
        <w:spacing w:before="0" w:after="240"/>
      </w:pPr>
      <w:r>
        <w:rPr>
          <w:b/>
          <w:color w:val="0B3D91"/>
          <w:sz w:val="36"/>
          <w:szCs w:val="36"/>
        </w:rPr>
        <w:t xml:space="preserve">Sommaire</w:t>
      </w:r>
    </w:p>
    <w:p>
      <w:pPr>
        <w:pStyle w:val="TOC1"/>
      </w:pPr>
      <w:r>
        <w:fldChar w:fldCharType="begin"/>
      </w:r>
      <w:r>
        <w:instrText xml:space="preserve"> TOC \o "1-2" \h \z \u </w:instrText>
      </w:r>
      <w:r>
        <w:fldChar w:fldCharType="separate"/>
      </w:r>
      <w:hyperlink w:anchor="_Toc0001" w:history="1">
        <w:r>
          <w:rPr>
            <w:b/>
          </w:rPr>
          <w:t xml:space="preserve">1. Compétences du référentiel couvertes par le projet</w:t>
        </w:r>
        <w:r>
          <w:tab/>
        </w:r>
        <w:r>
          <w:rPr>
            <w:b/>
          </w:rPr>
          <w:t xml:space="preserve">4</w:t>
        </w:r>
      </w:hyperlink>
    </w:p>
    <w:p>
      <w:pPr>
        <w:pStyle w:val="TOC1"/>
      </w:pPr>
      <w:hyperlink w:anchor="_Toc0002" w:history="1">
        <w:r>
          <w:rPr>
            <w:b/>
          </w:rPr>
          <w:t xml:space="preserve">2. Résumé du projet</w:t>
        </w:r>
        <w:r>
          <w:tab/>
        </w:r>
        <w:r>
          <w:rPr>
            <w:b/>
          </w:rPr>
          <w:t xml:space="preserve">5</w:t>
        </w:r>
      </w:hyperlink>
    </w:p>
    <w:p>
      <w:pPr>
        <w:pStyle w:val="TOC2"/>
      </w:pPr>
      <w:hyperlink w:anchor="_Toc0003" w:history="1">
        <w:r>
          <w:rPr/>
          <w:t xml:space="preserve">2.1 Résumé en français</w:t>
        </w:r>
        <w:r>
          <w:tab/>
        </w:r>
        <w:r>
          <w:rPr/>
          <w:t xml:space="preserve">5</w:t>
        </w:r>
      </w:hyperlink>
    </w:p>
    <w:p>
      <w:pPr>
        <w:pStyle w:val="TOC2"/>
      </w:pPr>
      <w:hyperlink w:anchor="_Toc0004" w:history="1">
        <w:r>
          <w:rPr/>
          <w:t xml:space="preserve">2.2 Summary in English</w:t>
        </w:r>
        <w:r>
          <w:tab/>
        </w:r>
        <w:r>
          <w:rPr/>
          <w:t xml:space="preserve">5</w:t>
        </w:r>
      </w:hyperlink>
    </w:p>
    <w:p>
      <w:pPr>
        <w:pStyle w:val="TOC1"/>
      </w:pPr>
      <w:hyperlink w:anchor="_Toc0005" w:history="1">
        <w:r>
          <w:rPr>
            <w:b/>
          </w:rPr>
          <w:t xml:space="preserve">3. Cahier des charges et expression des besoins</w:t>
        </w:r>
        <w:r>
          <w:tab/>
        </w:r>
        <w:r>
          <w:rPr>
            <w:b/>
          </w:rPr>
          <w:t xml:space="preserve">7</w:t>
        </w:r>
      </w:hyperlink>
    </w:p>
    <w:p>
      <w:pPr>
        <w:pStyle w:val="TOC2"/>
      </w:pPr>
      <w:hyperlink w:anchor="_Toc0006" w:history="1">
        <w:r>
          <w:rPr/>
          <w:t xml:space="preserve">3.1 Contexte et problématique</w:t>
        </w:r>
        <w:r>
          <w:tab/>
        </w:r>
        <w:r>
          <w:rPr/>
          <w:t xml:space="preserve">7</w:t>
        </w:r>
      </w:hyperlink>
    </w:p>
    <w:p>
      <w:pPr>
        <w:pStyle w:val="TOC2"/>
      </w:pPr>
      <w:hyperlink w:anchor="_Toc0007" w:history="1">
        <w:r>
          <w:rPr/>
          <w:t xml:space="preserve">3.2 Objectifs du projet</w:t>
        </w:r>
        <w:r>
          <w:tab/>
        </w:r>
        <w:r>
          <w:rPr/>
          <w:t xml:space="preserve">7</w:t>
        </w:r>
      </w:hyperlink>
    </w:p>
    <w:p>
      <w:pPr>
        <w:pStyle w:val="TOC2"/>
      </w:pPr>
      <w:hyperlink w:anchor="_Toc0008" w:history="1">
        <w:r>
          <w:rPr/>
          <w:t xml:space="preserve">3.3 Public cible</w:t>
        </w:r>
        <w:r>
          <w:tab/>
        </w:r>
        <w:r>
          <w:rPr/>
          <w:t xml:space="preserve">7</w:t>
        </w:r>
      </w:hyperlink>
    </w:p>
    <w:p>
      <w:pPr>
        <w:pStyle w:val="TOC2"/>
      </w:pPr>
      <w:hyperlink w:anchor="_Toc0009" w:history="1">
        <w:r>
          <w:rPr/>
          <w:t xml:space="preserve">3.4 Périmètre fonctionnel</w:t>
        </w:r>
        <w:r>
          <w:tab/>
        </w:r>
        <w:r>
          <w:rPr/>
          <w:t xml:space="preserve">8</w:t>
        </w:r>
      </w:hyperlink>
    </w:p>
    <w:p>
      <w:pPr>
        <w:pStyle w:val="TOC2"/>
      </w:pPr>
      <w:hyperlink w:anchor="_Toc0010" w:history="1">
        <w:r>
          <w:rPr/>
          <w:t xml:space="preserve">3.5 Contraintes</w:t>
        </w:r>
        <w:r>
          <w:tab/>
        </w:r>
        <w:r>
          <w:rPr/>
          <w:t xml:space="preserve">8</w:t>
        </w:r>
      </w:hyperlink>
    </w:p>
    <w:p>
      <w:pPr>
        <w:pStyle w:val="TOC2"/>
      </w:pPr>
      <w:hyperlink w:anchor="_Toc0011" w:history="1">
        <w:r>
          <w:rPr/>
          <w:t xml:space="preserve">3.6 User stories principales</w:t>
        </w:r>
        <w:r>
          <w:tab/>
        </w:r>
        <w:r>
          <w:rPr/>
          <w:t xml:space="preserve">8</w:t>
        </w:r>
      </w:hyperlink>
    </w:p>
    <w:p>
      <w:pPr>
        <w:pStyle w:val="TOC1"/>
      </w:pPr>
      <w:hyperlink w:anchor="_Toc0012" w:history="1">
        <w:r>
          <w:rPr>
            <w:b/>
          </w:rPr>
          <w:t xml:space="preserve">4. Gestion de projet</w:t>
        </w:r>
        <w:r>
          <w:tab/>
        </w:r>
        <w:r>
          <w:rPr>
            <w:b/>
          </w:rPr>
          <w:t xml:space="preserve">10</w:t>
        </w:r>
      </w:hyperlink>
    </w:p>
    <w:p>
      <w:pPr>
        <w:pStyle w:val="TOC2"/>
      </w:pPr>
      <w:hyperlink w:anchor="_Toc0013" w:history="1">
        <w:r>
          <w:rPr/>
          <w:t xml:space="preserve">4.1 Méthodologie</w:t>
        </w:r>
        <w:r>
          <w:tab/>
        </w:r>
        <w:r>
          <w:rPr/>
          <w:t xml:space="preserve">10</w:t>
        </w:r>
      </w:hyperlink>
    </w:p>
    <w:p>
      <w:pPr>
        <w:pStyle w:val="TOC2"/>
      </w:pPr>
      <w:hyperlink w:anchor="_Toc0014" w:history="1">
        <w:r>
          <w:rPr/>
          <w:t xml:space="preserve">4.2 Planning</w:t>
        </w:r>
        <w:r>
          <w:tab/>
        </w:r>
        <w:r>
          <w:rPr/>
          <w:t xml:space="preserve">10</w:t>
        </w:r>
      </w:hyperlink>
    </w:p>
    <w:p>
      <w:pPr>
        <w:pStyle w:val="TOC2"/>
      </w:pPr>
      <w:hyperlink w:anchor="_Toc0015" w:history="1">
        <w:r>
          <w:rPr/>
          <w:t xml:space="preserve">4.3 Outils de suivi</w:t>
        </w:r>
        <w:r>
          <w:tab/>
        </w:r>
        <w:r>
          <w:rPr/>
          <w:t xml:space="preserve">11</w:t>
        </w:r>
      </w:hyperlink>
    </w:p>
    <w:p>
      <w:pPr>
        <w:pStyle w:val="TOC2"/>
      </w:pPr>
      <w:hyperlink w:anchor="_Toc0016" w:history="1">
        <w:r>
          <w:rPr/>
          <w:t xml:space="preserve">4.4 Environnement humain et technique</w:t>
        </w:r>
        <w:r>
          <w:tab/>
        </w:r>
        <w:r>
          <w:rPr/>
          <w:t xml:space="preserve">11</w:t>
        </w:r>
      </w:hyperlink>
    </w:p>
    <w:p>
      <w:pPr>
        <w:pStyle w:val="TOC2"/>
      </w:pPr>
      <w:hyperlink w:anchor="_Toc0017" w:history="1">
        <w:r>
          <w:rPr/>
          <w:t xml:space="preserve">4.5 Objectifs de qualité</w:t>
        </w:r>
        <w:r>
          <w:tab/>
        </w:r>
        <w:r>
          <w:rPr/>
          <w:t xml:space="preserve">12</w:t>
        </w:r>
      </w:hyperlink>
    </w:p>
    <w:p>
      <w:pPr>
        <w:pStyle w:val="TOC1"/>
      </w:pPr>
      <w:hyperlink w:anchor="_Toc0018" w:history="1">
        <w:r>
          <w:rPr>
            <w:b/>
          </w:rPr>
          <w:t xml:space="preserve">5. Spécifications fonctionnelles</w:t>
        </w:r>
        <w:r>
          <w:tab/>
        </w:r>
        <w:r>
          <w:rPr>
            <w:b/>
          </w:rPr>
          <w:t xml:space="preserve">13</w:t>
        </w:r>
      </w:hyperlink>
    </w:p>
    <w:p>
      <w:pPr>
        <w:pStyle w:val="TOC2"/>
      </w:pPr>
      <w:hyperlink w:anchor="_Toc0019" w:history="1">
        <w:r>
          <w:rPr/>
          <w:t xml:space="preserve">5.1 Les acteurs et leurs droits</w:t>
        </w:r>
        <w:r>
          <w:tab/>
        </w:r>
        <w:r>
          <w:rPr/>
          <w:t xml:space="preserve">13</w:t>
        </w:r>
      </w:hyperlink>
    </w:p>
    <w:p>
      <w:pPr>
        <w:pStyle w:val="TOC2"/>
      </w:pPr>
      <w:hyperlink w:anchor="_Toc0020" w:history="1">
        <w:r>
          <w:rPr/>
          <w:t xml:space="preserve">5.2 Diagramme des cas d’utilisation</w:t>
        </w:r>
        <w:r>
          <w:tab/>
        </w:r>
        <w:r>
          <w:rPr/>
          <w:t xml:space="preserve">13</w:t>
        </w:r>
      </w:hyperlink>
    </w:p>
    <w:p>
      <w:pPr>
        <w:pStyle w:val="TOC2"/>
      </w:pPr>
      <w:hyperlink w:anchor="_Toc0021" w:history="1">
        <w:r>
          <w:rPr/>
          <w:t xml:space="preserve">5.3 Règles de gestion</w:t>
        </w:r>
        <w:r>
          <w:tab/>
        </w:r>
        <w:r>
          <w:rPr/>
          <w:t xml:space="preserve">14</w:t>
        </w:r>
      </w:hyperlink>
    </w:p>
    <w:p>
      <w:pPr>
        <w:pStyle w:val="TOC2"/>
      </w:pPr>
      <w:hyperlink w:anchor="_Toc0025" w:history="1">
        <w:r>
          <w:rPr/>
          <w:t xml:space="preserve">5.4 Maquettes</w:t>
        </w:r>
        <w:r>
          <w:tab/>
        </w:r>
        <w:r>
          <w:rPr/>
          <w:t xml:space="preserve">14</w:t>
        </w:r>
      </w:hyperlink>
    </w:p>
    <w:p>
      <w:pPr>
        <w:pStyle w:val="TOC2"/>
      </w:pPr>
      <w:hyperlink w:anchor="_Toc0026" w:history="1">
        <w:r>
          <w:rPr/>
          <w:t xml:space="preserve">5.5 Enchaînement des écrans</w:t>
        </w:r>
        <w:r>
          <w:tab/>
        </w:r>
        <w:r>
          <w:rPr/>
          <w:t xml:space="preserve">17</w:t>
        </w:r>
      </w:hyperlink>
    </w:p>
    <w:p>
      <w:pPr>
        <w:pStyle w:val="TOC2"/>
      </w:pPr>
      <w:hyperlink w:anchor="_Toc0027" w:history="1">
        <w:r>
          <w:rPr/>
          <w:t xml:space="preserve">5.6 Diagrammes de séquence</w:t>
        </w:r>
        <w:r>
          <w:tab/>
        </w:r>
        <w:r>
          <w:rPr/>
          <w:t xml:space="preserve">18</w:t>
        </w:r>
      </w:hyperlink>
    </w:p>
    <w:p>
      <w:pPr>
        <w:pStyle w:val="TOC1"/>
      </w:pPr>
      <w:hyperlink w:anchor="_Toc0028" w:history="1">
        <w:r>
          <w:rPr>
            <w:b/>
          </w:rPr>
          <w:t xml:space="preserve">6. Spécifications techniques</w:t>
        </w:r>
        <w:r>
          <w:tab/>
        </w:r>
        <w:r>
          <w:rPr>
            <w:b/>
          </w:rPr>
          <w:t xml:space="preserve">20</w:t>
        </w:r>
      </w:hyperlink>
    </w:p>
    <w:p>
      <w:pPr>
        <w:pStyle w:val="TOC2"/>
      </w:pPr>
      <w:hyperlink w:anchor="_Toc0029" w:history="1">
        <w:r>
          <w:rPr/>
          <w:t xml:space="preserve">6.1 Choix technologiques</w:t>
        </w:r>
        <w:r>
          <w:tab/>
        </w:r>
        <w:r>
          <w:rPr/>
          <w:t xml:space="preserve">20</w:t>
        </w:r>
      </w:hyperlink>
    </w:p>
    <w:p>
      <w:pPr>
        <w:pStyle w:val="TOC2"/>
      </w:pPr>
      <w:hyperlink w:anchor="_Toc0030" w:history="1">
        <w:r>
          <w:rPr/>
          <w:t xml:space="preserve">6.2 Architecture logicielle</w:t>
        </w:r>
        <w:r>
          <w:tab/>
        </w:r>
        <w:r>
          <w:rPr/>
          <w:t xml:space="preserve">20</w:t>
        </w:r>
      </w:hyperlink>
    </w:p>
    <w:p>
      <w:pPr>
        <w:pStyle w:val="TOC2"/>
      </w:pPr>
      <w:hyperlink w:anchor="_Toc0033" w:history="1">
        <w:r>
          <w:rPr/>
          <w:t xml:space="preserve">6.3 Environnement de développement</w:t>
        </w:r>
        <w:r>
          <w:tab/>
        </w:r>
        <w:r>
          <w:rPr/>
          <w:t xml:space="preserve">22</w:t>
        </w:r>
      </w:hyperlink>
    </w:p>
    <w:p>
      <w:pPr>
        <w:pStyle w:val="TOC2"/>
      </w:pPr>
      <w:hyperlink w:anchor="_Toc0034" w:history="1">
        <w:r>
          <w:rPr/>
          <w:t xml:space="preserve">6.4 Sécurité de l’application</w:t>
        </w:r>
        <w:r>
          <w:tab/>
        </w:r>
        <w:r>
          <w:rPr/>
          <w:t xml:space="preserve">22</w:t>
        </w:r>
      </w:hyperlink>
    </w:p>
    <w:p>
      <w:pPr>
        <w:pStyle w:val="TOC2"/>
      </w:pPr>
      <w:hyperlink w:anchor="_Toc0035" w:history="1">
        <w:r>
          <w:rPr/>
          <w:t xml:space="preserve">6.5 Données personnelles et accessibilité</w:t>
        </w:r>
        <w:r>
          <w:tab/>
        </w:r>
        <w:r>
          <w:rPr/>
          <w:t xml:space="preserve">23</w:t>
        </w:r>
      </w:hyperlink>
    </w:p>
    <w:p>
      <w:pPr>
        <w:pStyle w:val="TOC1"/>
      </w:pPr>
      <w:hyperlink w:anchor="_Toc0036" w:history="1">
        <w:r>
          <w:rPr>
            <w:b/>
          </w:rPr>
          <w:t xml:space="preserve">7. Conception de la base de données</w:t>
        </w:r>
        <w:r>
          <w:tab/>
        </w:r>
        <w:r>
          <w:rPr>
            <w:b/>
          </w:rPr>
          <w:t xml:space="preserve">24</w:t>
        </w:r>
      </w:hyperlink>
    </w:p>
    <w:p>
      <w:pPr>
        <w:pStyle w:val="TOC2"/>
      </w:pPr>
      <w:hyperlink w:anchor="_Toc0037" w:history="1">
        <w:r>
          <w:rPr/>
          <w:t xml:space="preserve">7.1 Dictionnaire de données (extrait)</w:t>
        </w:r>
        <w:r>
          <w:tab/>
        </w:r>
        <w:r>
          <w:rPr/>
          <w:t xml:space="preserve">24</w:t>
        </w:r>
      </w:hyperlink>
    </w:p>
    <w:p>
      <w:pPr>
        <w:pStyle w:val="TOC2"/>
      </w:pPr>
      <w:hyperlink w:anchor="_Toc0038" w:history="1">
        <w:r>
          <w:rPr/>
          <w:t xml:space="preserve">7.2 Modèle conceptuel de données (MCD)</w:t>
        </w:r>
        <w:r>
          <w:tab/>
        </w:r>
        <w:r>
          <w:rPr/>
          <w:t xml:space="preserve">25</w:t>
        </w:r>
      </w:hyperlink>
    </w:p>
    <w:p>
      <w:pPr>
        <w:pStyle w:val="TOC2"/>
      </w:pPr>
      <w:hyperlink w:anchor="_Toc0039" w:history="1">
        <w:r>
          <w:rPr/>
          <w:t xml:space="preserve">7.3 Modèle logique de données (MLD)</w:t>
        </w:r>
        <w:r>
          <w:tab/>
        </w:r>
        <w:r>
          <w:rPr/>
          <w:t xml:space="preserve">25</w:t>
        </w:r>
      </w:hyperlink>
    </w:p>
    <w:p>
      <w:pPr>
        <w:pStyle w:val="TOC2"/>
      </w:pPr>
      <w:hyperlink w:anchor="_Toc0040" w:history="1">
        <w:r>
          <w:rPr/>
          <w:t xml:space="preserve">7.4 Modèle physique de données (MPD)</w:t>
        </w:r>
        <w:r>
          <w:tab/>
        </w:r>
        <w:r>
          <w:rPr/>
          <w:t xml:space="preserve">26</w:t>
        </w:r>
      </w:hyperlink>
    </w:p>
    <w:p>
      <w:pPr>
        <w:pStyle w:val="TOC2"/>
      </w:pPr>
      <w:hyperlink w:anchor="_Toc0041" w:history="1">
        <w:r>
          <w:rPr/>
          <w:t xml:space="preserve">7.5 Diagramme de classes</w:t>
        </w:r>
        <w:r>
          <w:tab/>
        </w:r>
        <w:r>
          <w:rPr/>
          <w:t xml:space="preserve">27</w:t>
        </w:r>
      </w:hyperlink>
    </w:p>
    <w:p>
      <w:pPr>
        <w:pStyle w:val="TOC2"/>
      </w:pPr>
      <w:hyperlink w:anchor="_Toc0042" w:history="1">
        <w:r>
          <w:rPr/>
          <w:t xml:space="preserve">7.6 Composants d’accès aux données SQL et NoSQL</w:t>
        </w:r>
        <w:r>
          <w:tab/>
        </w:r>
        <w:r>
          <w:rPr/>
          <w:t xml:space="preserve">28</w:t>
        </w:r>
      </w:hyperlink>
    </w:p>
    <w:p>
      <w:pPr>
        <w:pStyle w:val="TOC1"/>
      </w:pPr>
      <w:hyperlink w:anchor="_Toc0045" w:history="1">
        <w:r>
          <w:rPr>
            <w:b/>
          </w:rPr>
          <w:t xml:space="preserve">8. Réalisations</w:t>
        </w:r>
        <w:r>
          <w:tab/>
        </w:r>
        <w:r>
          <w:rPr>
            <w:b/>
          </w:rPr>
          <w:t xml:space="preserve">29</w:t>
        </w:r>
      </w:hyperlink>
    </w:p>
    <w:p>
      <w:pPr>
        <w:pStyle w:val="TOC2"/>
      </w:pPr>
      <w:hyperlink w:anchor="_Toc0046" w:history="1">
        <w:r>
          <w:rPr/>
          <w:t xml:space="preserve">8.1 Back-end</w:t>
        </w:r>
        <w:r>
          <w:tab/>
        </w:r>
        <w:r>
          <w:rPr/>
          <w:t xml:space="preserve">29</w:t>
        </w:r>
      </w:hyperlink>
    </w:p>
    <w:p>
      <w:pPr>
        <w:pStyle w:val="TOC2"/>
      </w:pPr>
      <w:hyperlink w:anchor="_Toc0054" w:history="1">
        <w:r>
          <w:rPr/>
          <w:t xml:space="preserve">8.2 Front-end</w:t>
        </w:r>
        <w:r>
          <w:tab/>
        </w:r>
        <w:r>
          <w:rPr/>
          <w:t xml:space="preserve">32</w:t>
        </w:r>
      </w:hyperlink>
    </w:p>
    <w:p>
      <w:pPr>
        <w:pStyle w:val="TOC2"/>
      </w:pPr>
      <w:hyperlink w:anchor="_Toc0059" w:history="1">
        <w:r>
          <w:rPr/>
          <w:t xml:space="preserve">8.3 Captures d’écran de l’application</w:t>
        </w:r>
        <w:r>
          <w:tab/>
        </w:r>
        <w:r>
          <w:rPr/>
          <w:t xml:space="preserve">34</w:t>
        </w:r>
      </w:hyperlink>
    </w:p>
    <w:p>
      <w:pPr>
        <w:pStyle w:val="TOC1"/>
      </w:pPr>
      <w:hyperlink w:anchor="_Toc0060" w:history="1">
        <w:r>
          <w:rPr>
            <w:b/>
          </w:rPr>
          <w:t xml:space="preserve">9. Plan de tests et jeu d’essai</w:t>
        </w:r>
        <w:r>
          <w:tab/>
        </w:r>
        <w:r>
          <w:rPr>
            <w:b/>
          </w:rPr>
          <w:t xml:space="preserve">38</w:t>
        </w:r>
      </w:hyperlink>
    </w:p>
    <w:p>
      <w:pPr>
        <w:pStyle w:val="TOC2"/>
      </w:pPr>
      <w:hyperlink w:anchor="_Toc0061" w:history="1">
        <w:r>
          <w:rPr/>
          <w:t xml:space="preserve">9.1 Stratégie de tests</w:t>
        </w:r>
        <w:r>
          <w:tab/>
        </w:r>
        <w:r>
          <w:rPr/>
          <w:t xml:space="preserve">38</w:t>
        </w:r>
      </w:hyperlink>
    </w:p>
    <w:p>
      <w:pPr>
        <w:pStyle w:val="TOC2"/>
      </w:pPr>
      <w:hyperlink w:anchor="_Toc0062" w:history="1">
        <w:r>
          <w:rPr/>
          <w:t xml:space="preserve">9.2 Tests unitaires</w:t>
        </w:r>
        <w:r>
          <w:tab/>
        </w:r>
        <w:r>
          <w:rPr/>
          <w:t xml:space="preserve">38</w:t>
        </w:r>
      </w:hyperlink>
    </w:p>
    <w:p>
      <w:pPr>
        <w:pStyle w:val="TOC2"/>
      </w:pPr>
      <w:hyperlink w:anchor="_Toc0063" w:history="1">
        <w:r>
          <w:rPr/>
          <w:t xml:space="preserve">9.3 Jeu d’essai de la fonctionnalité la plus représentative : l’achat d’un prompt</w:t>
        </w:r>
        <w:r>
          <w:tab/>
        </w:r>
        <w:r>
          <w:rPr/>
          <w:t xml:space="preserve">39</w:t>
        </w:r>
      </w:hyperlink>
    </w:p>
    <w:p>
      <w:pPr>
        <w:pStyle w:val="TOC2"/>
      </w:pPr>
      <w:hyperlink w:anchor="_Toc0064" w:history="1">
        <w:r>
          <w:rPr/>
          <w:t xml:space="preserve">9.4 Analyse des écarts</w:t>
        </w:r>
        <w:r>
          <w:tab/>
        </w:r>
        <w:r>
          <w:rPr/>
          <w:t xml:space="preserve">40</w:t>
        </w:r>
      </w:hyperlink>
    </w:p>
    <w:p>
      <w:pPr>
        <w:pStyle w:val="TOC1"/>
      </w:pPr>
      <w:hyperlink w:anchor="_Toc0067" w:history="1">
        <w:r>
          <w:rPr>
            <w:b/>
          </w:rPr>
          <w:t xml:space="preserve">10. Veille sur les vulnérabilités de sécurité</w:t>
        </w:r>
        <w:r>
          <w:tab/>
        </w:r>
        <w:r>
          <w:rPr>
            <w:b/>
          </w:rPr>
          <w:t xml:space="preserve">42</w:t>
        </w:r>
      </w:hyperlink>
    </w:p>
    <w:p>
      <w:pPr>
        <w:pStyle w:val="TOC2"/>
      </w:pPr>
      <w:hyperlink w:anchor="_Toc0068" w:history="1">
        <w:r>
          <w:rPr/>
          <w:t xml:space="preserve">10.1 Démarche et sources</w:t>
        </w:r>
        <w:r>
          <w:tab/>
        </w:r>
        <w:r>
          <w:rPr/>
          <w:t xml:space="preserve">42</w:t>
        </w:r>
      </w:hyperlink>
    </w:p>
    <w:p>
      <w:pPr>
        <w:pStyle w:val="TOC2"/>
      </w:pPr>
      <w:hyperlink w:anchor="_Toc0069" w:history="1">
        <w:r>
          <w:rPr/>
          <w:t xml:space="preserve">10.2 OWASP Top 10 et mesures appliquées dans PromptVerse</w:t>
        </w:r>
        <w:r>
          <w:tab/>
        </w:r>
        <w:r>
          <w:rPr/>
          <w:t xml:space="preserve">42</w:t>
        </w:r>
      </w:hyperlink>
    </w:p>
    <w:p>
      <w:pPr>
        <w:pStyle w:val="TOC2"/>
      </w:pPr>
      <w:hyperlink w:anchor="_Toc0070" w:history="1">
        <w:r>
          <w:rPr/>
          <w:t xml:space="preserve">10.3 Audit des dépendances</w:t>
        </w:r>
        <w:r>
          <w:tab/>
        </w:r>
        <w:r>
          <w:rPr/>
          <w:t xml:space="preserve">43</w:t>
        </w:r>
      </w:hyperlink>
    </w:p>
    <w:p>
      <w:pPr>
        <w:pStyle w:val="TOC2"/>
      </w:pPr>
      <w:hyperlink w:anchor="_Toc0071" w:history="1">
        <w:r>
          <w:rPr/>
          <w:t xml:space="preserve">10.4 Vulnérabilité identifiée dans mon propre code</w:t>
        </w:r>
        <w:r>
          <w:tab/>
        </w:r>
        <w:r>
          <w:rPr/>
          <w:t xml:space="preserve">43</w:t>
        </w:r>
      </w:hyperlink>
    </w:p>
    <w:p>
      <w:pPr>
        <w:pStyle w:val="TOC1"/>
      </w:pPr>
      <w:hyperlink w:anchor="_Toc0072" w:history="1">
        <w:r>
          <w:rPr>
            <w:b/>
          </w:rPr>
          <w:t xml:space="preserve">11. Situation de travail ayant nécessité une recherche anglophone</w:t>
        </w:r>
        <w:r>
          <w:tab/>
        </w:r>
        <w:r>
          <w:rPr>
            <w:b/>
          </w:rPr>
          <w:t xml:space="preserve">45</w:t>
        </w:r>
      </w:hyperlink>
    </w:p>
    <w:p>
      <w:pPr>
        <w:pStyle w:val="TOC2"/>
      </w:pPr>
      <w:hyperlink w:anchor="_Toc0073" w:history="1">
        <w:r>
          <w:rPr/>
          <w:t xml:space="preserve">11.1 Le problème rencontré</w:t>
        </w:r>
        <w:r>
          <w:tab/>
        </w:r>
        <w:r>
          <w:rPr/>
          <w:t xml:space="preserve">45</w:t>
        </w:r>
      </w:hyperlink>
    </w:p>
    <w:p>
      <w:pPr>
        <w:pStyle w:val="TOC2"/>
      </w:pPr>
      <w:hyperlink w:anchor="_Toc0074" w:history="1">
        <w:r>
          <w:rPr/>
          <w:t xml:space="preserve">11.2 La démarche de recherche</w:t>
        </w:r>
        <w:r>
          <w:tab/>
        </w:r>
        <w:r>
          <w:rPr/>
          <w:t xml:space="preserve">45</w:t>
        </w:r>
      </w:hyperlink>
    </w:p>
    <w:p>
      <w:pPr>
        <w:pStyle w:val="TOC2"/>
      </w:pPr>
      <w:hyperlink w:anchor="_Toc0075" w:history="1">
        <w:r>
          <w:rPr/>
          <w:t xml:space="preserve">11.3 Extrait de la source et traduction</w:t>
        </w:r>
        <w:r>
          <w:tab/>
        </w:r>
        <w:r>
          <w:rPr/>
          <w:t xml:space="preserve">45</w:t>
        </w:r>
      </w:hyperlink>
    </w:p>
    <w:p>
      <w:pPr>
        <w:pStyle w:val="TOC2"/>
      </w:pPr>
      <w:hyperlink w:anchor="_Toc0076" w:history="1">
        <w:r>
          <w:rPr/>
          <w:t xml:space="preserve">11.4 La solution appliquée</w:t>
        </w:r>
        <w:r>
          <w:tab/>
        </w:r>
        <w:r>
          <w:rPr/>
          <w:t xml:space="preserve">46</w:t>
        </w:r>
      </w:hyperlink>
    </w:p>
    <w:p>
      <w:pPr>
        <w:pStyle w:val="TOC1"/>
      </w:pPr>
      <w:hyperlink w:anchor="_Toc0077" w:history="1">
        <w:r>
          <w:rPr>
            <w:b/>
          </w:rPr>
          <w:t xml:space="preserve">12. Déploiement et démarche DevOps</w:t>
        </w:r>
        <w:r>
          <w:tab/>
        </w:r>
        <w:r>
          <w:rPr>
            <w:b/>
          </w:rPr>
          <w:t xml:space="preserve">47</w:t>
        </w:r>
      </w:hyperlink>
    </w:p>
    <w:p>
      <w:pPr>
        <w:pStyle w:val="TOC2"/>
      </w:pPr>
      <w:hyperlink w:anchor="_Toc0078" w:history="1">
        <w:r>
          <w:rPr/>
          <w:t xml:space="preserve">12.1 Conteneurisation</w:t>
        </w:r>
        <w:r>
          <w:tab/>
        </w:r>
        <w:r>
          <w:rPr/>
          <w:t xml:space="preserve">47</w:t>
        </w:r>
      </w:hyperlink>
    </w:p>
    <w:p>
      <w:pPr>
        <w:pStyle w:val="TOC2"/>
      </w:pPr>
      <w:hyperlink w:anchor="_Toc0079" w:history="1">
        <w:r>
          <w:rPr/>
          <w:t xml:space="preserve">12.2 Intégration et déploiement continus</w:t>
        </w:r>
        <w:r>
          <w:tab/>
        </w:r>
        <w:r>
          <w:rPr/>
          <w:t xml:space="preserve">48</w:t>
        </w:r>
      </w:hyperlink>
    </w:p>
    <w:p>
      <w:pPr>
        <w:pStyle w:val="TOC2"/>
      </w:pPr>
      <w:hyperlink w:anchor="_Toc0080" w:history="1">
        <w:r>
          <w:rPr/>
          <w:t xml:space="preserve">12.3 Architecture de production</w:t>
        </w:r>
        <w:r>
          <w:tab/>
        </w:r>
        <w:r>
          <w:rPr/>
          <w:t xml:space="preserve">48</w:t>
        </w:r>
      </w:hyperlink>
    </w:p>
    <w:p>
      <w:pPr>
        <w:pStyle w:val="TOC2"/>
      </w:pPr>
      <w:hyperlink w:anchor="_Toc0081" w:history="1">
        <w:r>
          <w:rPr/>
          <w:t xml:space="preserve">12.4 Procédure de déploiement</w:t>
        </w:r>
        <w:r>
          <w:tab/>
        </w:r>
        <w:r>
          <w:rPr/>
          <w:t xml:space="preserve">49</w:t>
        </w:r>
      </w:hyperlink>
    </w:p>
    <w:p>
      <w:pPr>
        <w:pStyle w:val="TOC1"/>
      </w:pPr>
      <w:hyperlink w:anchor="_Toc0084" w:history="1">
        <w:r>
          <w:rPr>
            <w:b/>
          </w:rPr>
          <w:t xml:space="preserve">13. Bilan et perspectives</w:t>
        </w:r>
        <w:r>
          <w:tab/>
        </w:r>
        <w:r>
          <w:rPr>
            <w:b/>
          </w:rPr>
          <w:t xml:space="preserve">50</w:t>
        </w:r>
      </w:hyperlink>
    </w:p>
    <w:p>
      <w:pPr>
        <w:pStyle w:val="TOC2"/>
      </w:pPr>
      <w:hyperlink w:anchor="_Toc0085" w:history="1">
        <w:r>
          <w:rPr/>
          <w:t xml:space="preserve">13.1 Bilan du projet</w:t>
        </w:r>
        <w:r>
          <w:tab/>
        </w:r>
        <w:r>
          <w:rPr/>
          <w:t xml:space="preserve">50</w:t>
        </w:r>
      </w:hyperlink>
    </w:p>
    <w:p>
      <w:pPr>
        <w:pStyle w:val="TOC2"/>
      </w:pPr>
      <w:hyperlink w:anchor="_Toc0086" w:history="1">
        <w:r>
          <w:rPr/>
          <w:t xml:space="preserve">13.2 Améliorations prévues</w:t>
        </w:r>
        <w:r>
          <w:tab/>
        </w:r>
        <w:r>
          <w:rPr/>
          <w:t xml:space="preserve">50</w:t>
        </w:r>
      </w:hyperlink>
    </w:p>
    <w:p>
      <w:pPr>
        <w:pStyle w:val="TOC1"/>
      </w:pPr>
      <w:hyperlink w:anchor="_Toc0087" w:history="1">
        <w:r>
          <w:rPr>
            <w:b/>
          </w:rPr>
          <w:t xml:space="preserve">14. Conclusion</w:t>
        </w:r>
        <w:r>
          <w:tab/>
        </w:r>
        <w:r>
          <w:rPr>
            <w:b/>
          </w:rPr>
          <w:t xml:space="preserve">51</w:t>
        </w:r>
      </w:hyperlink>
    </w:p>
    <w:p>
      <w:pPr>
        <w:pStyle w:val="TOC1"/>
      </w:pPr>
      <w:hyperlink w:anchor="_Toc0088" w:history="1">
        <w:r>
          <w:rPr>
            <w:b/>
          </w:rPr>
          <w:t xml:space="preserve">Annexes</w:t>
        </w:r>
        <w:r>
          <w:tab/>
        </w:r>
        <w:r>
          <w:rPr>
            <w:b/>
          </w:rPr>
          <w:t xml:space="preserve">52</w:t>
        </w:r>
      </w:hyperlink>
    </w:p>
    <w:p>
      <w:pPr>
        <w:pStyle w:val="TOC2"/>
      </w:pPr>
      <w:hyperlink w:anchor="_Toc0089" w:history="1">
        <w:r>
          <w:rPr/>
          <w:t xml:space="preserve">Annexe A — Principales routes de l’API</w:t>
        </w:r>
        <w:r>
          <w:tab/>
        </w:r>
        <w:r>
          <w:rPr/>
          <w:t xml:space="preserve">52</w:t>
        </w:r>
      </w:hyperlink>
    </w:p>
    <w:p>
      <w:pPr>
        <w:pStyle w:val="TOC2"/>
      </w:pPr>
      <w:hyperlink w:anchor="_Toc0090" w:history="1">
        <w:r>
          <w:rPr/>
          <w:t xml:space="preserve">Annexe B — Organisation du dépôt</w:t>
        </w:r>
        <w:r>
          <w:tab/>
        </w:r>
        <w:r>
          <w:rPr/>
          <w:t xml:space="preserve">53</w:t>
        </w:r>
      </w:hyperlink>
    </w:p>
    <w:p>
      <w:pPr>
        <w:pStyle w:val="TOC2"/>
      </w:pPr>
      <w:hyperlink w:anchor="_Toc0091" w:history="1">
        <w:r>
          <w:rPr/>
          <w:t xml:space="preserve">Annexe C — Glossaire</w:t>
        </w:r>
        <w:r>
          <w:tab/>
        </w:r>
        <w:r>
          <w:rPr/>
          <w:t xml:space="preserve">53</w:t>
        </w:r>
      </w:hyperlink>
    </w:p>
    <w:p>
      <w:r>
        <w:fldChar w:fldCharType="end"/>
      </w:r>
    </w:p>
    <w:p>
      <w:pPr>
        <w:pStyle w:val="Heading1"/>
        <w:pageBreakBefore/>
      </w:pPr>
      <w:bookmarkStart w:id="1" w:name="_Toc0001"/>
      <w:r>
        <w:rPr/>
        <w:t xml:space="preserve">1. Compétences du référentiel couvertes par le projet</w:t>
      </w:r>
      <w:bookmarkEnd w:id="1"/>
    </w:p>
    <w:p>
      <w:pPr>
        <w:jc w:val="both"/>
      </w:pPr>
      <w:r>
        <w:rPr/>
        <w:t xml:space="preserve">Le projet PromptVerse couvre les trois activités types du titre professionnel Concepteur Développeur d’Applications. Le projet a été réalisé en équipe de trois apprenants — Abduljaber, Amine et Anis — et j’ai participé à chacune des étapes décrites ci-dessous, de la conception au déploiement. La dernière colonne indique où trouver les éléments qui démontrent chaque compétence dans ce dossier.</w:t>
      </w:r>
    </w:p>
    <w:tbl>
      <w:tblPr>
        <w:tblW w:w="9070"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860"/>
        <w:gridCol w:w="2442"/>
        <w:gridCol w:w="3838"/>
        <w:gridCol w:w="930"/>
      </w:tblGrid>
      <w:tr>
        <w:trPr>
          <w:tblHeader/>
          <w:cantSplit/>
        </w:trPr>
        <w:tc>
          <w:tcPr>
            <w:tcW w:w="1860" w:type="dxa"/>
            <w:shd w:val="clear" w:color="auto" w:fill="0B3D91"/>
          </w:tcPr>
          <w:p>
            <w:pPr>
              <w:pStyle w:val="TableText"/>
            </w:pPr>
            <w:r>
              <w:rPr>
                <w:b/>
                <w:color w:val="FFFFFF"/>
                <w:sz w:val="19"/>
                <w:szCs w:val="19"/>
              </w:rPr>
              <w:t xml:space="preserve">Activité type</w:t>
            </w:r>
          </w:p>
        </w:tc>
        <w:tc>
          <w:tcPr>
            <w:tcW w:w="2442" w:type="dxa"/>
            <w:shd w:val="clear" w:color="auto" w:fill="0B3D91"/>
          </w:tcPr>
          <w:p>
            <w:pPr>
              <w:pStyle w:val="TableText"/>
            </w:pPr>
            <w:r>
              <w:rPr>
                <w:b/>
                <w:color w:val="FFFFFF"/>
                <w:sz w:val="19"/>
                <w:szCs w:val="19"/>
              </w:rPr>
              <w:t xml:space="preserve">Compétence professionnelle</w:t>
            </w:r>
          </w:p>
        </w:tc>
        <w:tc>
          <w:tcPr>
            <w:tcW w:w="3838" w:type="dxa"/>
            <w:shd w:val="clear" w:color="auto" w:fill="0B3D91"/>
          </w:tcPr>
          <w:p>
            <w:pPr>
              <w:pStyle w:val="TableText"/>
            </w:pPr>
            <w:r>
              <w:rPr>
                <w:b/>
                <w:color w:val="FFFFFF"/>
                <w:sz w:val="19"/>
                <w:szCs w:val="19"/>
              </w:rPr>
              <w:t xml:space="preserve">Mise en œuvre dans PromptVerse</w:t>
            </w:r>
          </w:p>
        </w:tc>
        <w:tc>
          <w:tcPr>
            <w:tcW w:w="930" w:type="dxa"/>
            <w:shd w:val="clear" w:color="auto" w:fill="0B3D91"/>
          </w:tcPr>
          <w:p>
            <w:pPr>
              <w:pStyle w:val="TableText"/>
            </w:pPr>
            <w:r>
              <w:rPr>
                <w:b/>
                <w:color w:val="FFFFFF"/>
                <w:sz w:val="19"/>
                <w:szCs w:val="19"/>
              </w:rPr>
              <w:t xml:space="preserve">Sections</w:t>
            </w:r>
          </w:p>
        </w:tc>
      </w:tr>
      <w:tr>
        <w:trPr>
          <w:cantSplit/>
        </w:trPr>
        <w:tc>
          <w:tcPr>
            <w:tcW w:w="1860" w:type="dxa"/>
          </w:tcPr>
          <w:p>
            <w:pPr>
              <w:pStyle w:val="TableText"/>
            </w:pPr>
            <w:r>
              <w:rPr>
                <w:b/>
                <w:sz w:val="19"/>
                <w:szCs w:val="19"/>
              </w:rPr>
              <w:t xml:space="preserve">AT1 — Développer une application sécurisée</w:t>
            </w:r>
          </w:p>
        </w:tc>
        <w:tc>
          <w:tcPr>
            <w:tcW w:w="2442" w:type="dxa"/>
          </w:tcPr>
          <w:p>
            <w:pPr>
              <w:pStyle w:val="TableText"/>
            </w:pPr>
            <w:r>
              <w:rPr>
                <w:sz w:val="19"/>
                <w:szCs w:val="19"/>
              </w:rPr>
              <w:t xml:space="preserve">Installer et configurer son environnement de travail en fonction du projet</w:t>
            </w:r>
          </w:p>
        </w:tc>
        <w:tc>
          <w:tcPr>
            <w:tcW w:w="3838" w:type="dxa"/>
          </w:tcPr>
          <w:p>
            <w:pPr>
              <w:pStyle w:val="TableText"/>
            </w:pPr>
            <w:r>
              <w:rPr>
                <w:sz w:val="19"/>
                <w:szCs w:val="19"/>
              </w:rPr>
              <w:t xml:space="preserve">Monorepo Git, Docker Compose (API, client, MySQL, Redis, Mailpit), variables d’environnement validées, ESLint / Prettier</w:t>
            </w:r>
          </w:p>
        </w:tc>
        <w:tc>
          <w:tcPr>
            <w:tcW w:w="930" w:type="dxa"/>
          </w:tcPr>
          <w:p>
            <w:pPr>
              <w:pStyle w:val="TableText"/>
            </w:pPr>
            <w:r>
              <w:rPr>
                <w:sz w:val="19"/>
                <w:szCs w:val="19"/>
              </w:rPr>
              <w:t xml:space="preserve">4.4, 6.3</w:t>
            </w:r>
          </w:p>
        </w:tc>
      </w:tr>
      <w:tr>
        <w:trPr>
          <w:cantSplit/>
        </w:trPr>
        <w:tc>
          <w:tcPr>
            <w:tcW w:w="1860" w:type="dxa"/>
            <w:shd w:val="clear" w:color="auto" w:fill="F3F7FC"/>
          </w:tcPr>
          <w:p>
            <w:pPr>
              <w:pStyle w:val="TableText"/>
            </w:pPr>
          </w:p>
        </w:tc>
        <w:tc>
          <w:tcPr>
            <w:tcW w:w="2442" w:type="dxa"/>
            <w:shd w:val="clear" w:color="auto" w:fill="F3F7FC"/>
          </w:tcPr>
          <w:p>
            <w:pPr>
              <w:pStyle w:val="TableText"/>
            </w:pPr>
            <w:r>
              <w:rPr>
                <w:sz w:val="19"/>
                <w:szCs w:val="19"/>
              </w:rPr>
              <w:t xml:space="preserve">Développer des interfaces utilisateur</w:t>
            </w:r>
          </w:p>
        </w:tc>
        <w:tc>
          <w:tcPr>
            <w:tcW w:w="3838" w:type="dxa"/>
            <w:shd w:val="clear" w:color="auto" w:fill="F3F7FC"/>
          </w:tcPr>
          <w:p>
            <w:pPr>
              <w:pStyle w:val="TableText"/>
            </w:pPr>
            <w:r>
              <w:rPr>
                <w:sz w:val="19"/>
                <w:szCs w:val="19"/>
              </w:rPr>
              <w:t xml:space="preserve">Application React 19 / TypeScript, routes protégées, formulaires validés, maquettes</w:t>
            </w:r>
          </w:p>
        </w:tc>
        <w:tc>
          <w:tcPr>
            <w:tcW w:w="930" w:type="dxa"/>
            <w:shd w:val="clear" w:color="auto" w:fill="F3F7FC"/>
          </w:tcPr>
          <w:p>
            <w:pPr>
              <w:pStyle w:val="TableText"/>
            </w:pPr>
            <w:r>
              <w:rPr>
                <w:sz w:val="19"/>
                <w:szCs w:val="19"/>
              </w:rPr>
              <w:t xml:space="preserve">5.4, 8.2, 8.3</w:t>
            </w:r>
          </w:p>
        </w:tc>
      </w:tr>
      <w:tr>
        <w:trPr>
          <w:cantSplit/>
        </w:trPr>
        <w:tc>
          <w:tcPr>
            <w:tcW w:w="1860" w:type="dxa"/>
          </w:tcPr>
          <w:p>
            <w:pPr>
              <w:pStyle w:val="TableText"/>
            </w:pPr>
          </w:p>
        </w:tc>
        <w:tc>
          <w:tcPr>
            <w:tcW w:w="2442" w:type="dxa"/>
          </w:tcPr>
          <w:p>
            <w:pPr>
              <w:pStyle w:val="TableText"/>
            </w:pPr>
            <w:r>
              <w:rPr>
                <w:sz w:val="19"/>
                <w:szCs w:val="19"/>
              </w:rPr>
              <w:t xml:space="preserve">Développer des composants métier</w:t>
            </w:r>
          </w:p>
        </w:tc>
        <w:tc>
          <w:tcPr>
            <w:tcW w:w="3838" w:type="dxa"/>
          </w:tcPr>
          <w:p>
            <w:pPr>
              <w:pStyle w:val="TableText"/>
            </w:pPr>
            <w:r>
              <w:rPr>
                <w:sz w:val="19"/>
                <w:szCs w:val="19"/>
              </w:rPr>
              <w:t xml:space="preserve">Publication, masquage du contenu payant, achat Stripe, webhook idempotent, rôles</w:t>
            </w:r>
          </w:p>
        </w:tc>
        <w:tc>
          <w:tcPr>
            <w:tcW w:w="930" w:type="dxa"/>
          </w:tcPr>
          <w:p>
            <w:pPr>
              <w:pStyle w:val="TableText"/>
            </w:pPr>
            <w:r>
              <w:rPr>
                <w:sz w:val="19"/>
                <w:szCs w:val="19"/>
              </w:rPr>
              <w:t xml:space="preserve">8.1</w:t>
            </w:r>
          </w:p>
        </w:tc>
      </w:tr>
      <w:tr>
        <w:trPr>
          <w:cantSplit/>
        </w:trPr>
        <w:tc>
          <w:tcPr>
            <w:tcW w:w="1860" w:type="dxa"/>
            <w:shd w:val="clear" w:color="auto" w:fill="F3F7FC"/>
          </w:tcPr>
          <w:p>
            <w:pPr>
              <w:pStyle w:val="TableText"/>
            </w:pPr>
          </w:p>
        </w:tc>
        <w:tc>
          <w:tcPr>
            <w:tcW w:w="2442" w:type="dxa"/>
            <w:shd w:val="clear" w:color="auto" w:fill="F3F7FC"/>
          </w:tcPr>
          <w:p>
            <w:pPr>
              <w:pStyle w:val="TableText"/>
            </w:pPr>
            <w:r>
              <w:rPr>
                <w:sz w:val="19"/>
                <w:szCs w:val="19"/>
              </w:rPr>
              <w:t xml:space="preserve">Contribuer à la gestion d’un projet informatique</w:t>
            </w:r>
          </w:p>
        </w:tc>
        <w:tc>
          <w:tcPr>
            <w:tcW w:w="3838" w:type="dxa"/>
            <w:shd w:val="clear" w:color="auto" w:fill="F3F7FC"/>
          </w:tcPr>
          <w:p>
            <w:pPr>
              <w:pStyle w:val="TableText"/>
            </w:pPr>
            <w:r>
              <w:rPr>
                <w:sz w:val="19"/>
                <w:szCs w:val="19"/>
              </w:rPr>
              <w:t xml:space="preserve">Sprints Scrum, backlog Trello, spécifications OpenSpec, planning, qualité</w:t>
            </w:r>
          </w:p>
        </w:tc>
        <w:tc>
          <w:tcPr>
            <w:tcW w:w="930" w:type="dxa"/>
            <w:shd w:val="clear" w:color="auto" w:fill="F3F7FC"/>
          </w:tcPr>
          <w:p>
            <w:pPr>
              <w:pStyle w:val="TableText"/>
            </w:pPr>
            <w:r>
              <w:rPr>
                <w:sz w:val="19"/>
                <w:szCs w:val="19"/>
              </w:rPr>
              <w:t xml:space="preserve">4</w:t>
            </w:r>
          </w:p>
        </w:tc>
      </w:tr>
      <w:tr>
        <w:trPr>
          <w:cantSplit/>
        </w:trPr>
        <w:tc>
          <w:tcPr>
            <w:tcW w:w="1860" w:type="dxa"/>
          </w:tcPr>
          <w:p>
            <w:pPr>
              <w:pStyle w:val="TableText"/>
            </w:pPr>
            <w:r>
              <w:rPr>
                <w:b/>
                <w:sz w:val="19"/>
                <w:szCs w:val="19"/>
              </w:rPr>
              <w:t xml:space="preserve">AT2 — Concevoir et développer une application sécurisée organisée en couches</w:t>
            </w:r>
          </w:p>
        </w:tc>
        <w:tc>
          <w:tcPr>
            <w:tcW w:w="2442" w:type="dxa"/>
          </w:tcPr>
          <w:p>
            <w:pPr>
              <w:pStyle w:val="TableText"/>
            </w:pPr>
            <w:r>
              <w:rPr>
                <w:sz w:val="19"/>
                <w:szCs w:val="19"/>
              </w:rPr>
              <w:t xml:space="preserve">Analyser les besoins et maquetter une application</w:t>
            </w:r>
          </w:p>
        </w:tc>
        <w:tc>
          <w:tcPr>
            <w:tcW w:w="3838" w:type="dxa"/>
          </w:tcPr>
          <w:p>
            <w:pPr>
              <w:pStyle w:val="TableText"/>
            </w:pPr>
            <w:r>
              <w:rPr>
                <w:sz w:val="19"/>
                <w:szCs w:val="19"/>
              </w:rPr>
              <w:t xml:space="preserve">Cahier des charges, user stories, cas d’utilisation, wireframes et maquettes</w:t>
            </w:r>
          </w:p>
        </w:tc>
        <w:tc>
          <w:tcPr>
            <w:tcW w:w="930" w:type="dxa"/>
          </w:tcPr>
          <w:p>
            <w:pPr>
              <w:pStyle w:val="TableText"/>
            </w:pPr>
            <w:r>
              <w:rPr>
                <w:sz w:val="19"/>
                <w:szCs w:val="19"/>
              </w:rPr>
              <w:t xml:space="preserve">3, 5</w:t>
            </w:r>
          </w:p>
        </w:tc>
      </w:tr>
      <w:tr>
        <w:trPr>
          <w:cantSplit/>
        </w:trPr>
        <w:tc>
          <w:tcPr>
            <w:tcW w:w="1860" w:type="dxa"/>
            <w:shd w:val="clear" w:color="auto" w:fill="F3F7FC"/>
          </w:tcPr>
          <w:p>
            <w:pPr>
              <w:pStyle w:val="TableText"/>
            </w:pPr>
          </w:p>
        </w:tc>
        <w:tc>
          <w:tcPr>
            <w:tcW w:w="2442" w:type="dxa"/>
            <w:shd w:val="clear" w:color="auto" w:fill="F3F7FC"/>
          </w:tcPr>
          <w:p>
            <w:pPr>
              <w:pStyle w:val="TableText"/>
            </w:pPr>
            <w:r>
              <w:rPr>
                <w:sz w:val="19"/>
                <w:szCs w:val="19"/>
              </w:rPr>
              <w:t xml:space="preserve">Définir l’architecture logicielle d’une application</w:t>
            </w:r>
          </w:p>
        </w:tc>
        <w:tc>
          <w:tcPr>
            <w:tcW w:w="3838" w:type="dxa"/>
            <w:shd w:val="clear" w:color="auto" w:fill="F3F7FC"/>
          </w:tcPr>
          <w:p>
            <w:pPr>
              <w:pStyle w:val="TableText"/>
            </w:pPr>
            <w:r>
              <w:rPr>
                <w:sz w:val="19"/>
                <w:szCs w:val="19"/>
              </w:rPr>
              <w:t xml:space="preserve">Architecture client / API REST en couches, choix technologiques justifiés</w:t>
            </w:r>
          </w:p>
        </w:tc>
        <w:tc>
          <w:tcPr>
            <w:tcW w:w="930" w:type="dxa"/>
            <w:shd w:val="clear" w:color="auto" w:fill="F3F7FC"/>
          </w:tcPr>
          <w:p>
            <w:pPr>
              <w:pStyle w:val="TableText"/>
            </w:pPr>
            <w:r>
              <w:rPr>
                <w:sz w:val="19"/>
                <w:szCs w:val="19"/>
              </w:rPr>
              <w:t xml:space="preserve">6.1, 6.2</w:t>
            </w:r>
          </w:p>
        </w:tc>
      </w:tr>
      <w:tr>
        <w:trPr>
          <w:cantSplit/>
        </w:trPr>
        <w:tc>
          <w:tcPr>
            <w:tcW w:w="1860" w:type="dxa"/>
          </w:tcPr>
          <w:p>
            <w:pPr>
              <w:pStyle w:val="TableText"/>
            </w:pPr>
          </w:p>
        </w:tc>
        <w:tc>
          <w:tcPr>
            <w:tcW w:w="2442" w:type="dxa"/>
          </w:tcPr>
          <w:p>
            <w:pPr>
              <w:pStyle w:val="TableText"/>
            </w:pPr>
            <w:r>
              <w:rPr>
                <w:sz w:val="19"/>
                <w:szCs w:val="19"/>
              </w:rPr>
              <w:t xml:space="preserve">Concevoir et mettre en place une base de données relationnelle</w:t>
            </w:r>
          </w:p>
        </w:tc>
        <w:tc>
          <w:tcPr>
            <w:tcW w:w="3838" w:type="dxa"/>
          </w:tcPr>
          <w:p>
            <w:pPr>
              <w:pStyle w:val="TableText"/>
            </w:pPr>
            <w:r>
              <w:rPr>
                <w:sz w:val="19"/>
                <w:szCs w:val="19"/>
              </w:rPr>
              <w:t xml:space="preserve">Merise (MCD, MLD, MPD), MySQL 8.4, migrations TypeORM</w:t>
            </w:r>
          </w:p>
        </w:tc>
        <w:tc>
          <w:tcPr>
            <w:tcW w:w="930" w:type="dxa"/>
          </w:tcPr>
          <w:p>
            <w:pPr>
              <w:pStyle w:val="TableText"/>
            </w:pPr>
            <w:r>
              <w:rPr>
                <w:sz w:val="19"/>
                <w:szCs w:val="19"/>
              </w:rPr>
              <w:t xml:space="preserve">7.1 à 7.5</w:t>
            </w:r>
          </w:p>
        </w:tc>
      </w:tr>
      <w:tr>
        <w:trPr>
          <w:cantSplit/>
        </w:trPr>
        <w:tc>
          <w:tcPr>
            <w:tcW w:w="1860" w:type="dxa"/>
            <w:shd w:val="clear" w:color="auto" w:fill="F3F7FC"/>
          </w:tcPr>
          <w:p>
            <w:pPr>
              <w:pStyle w:val="TableText"/>
            </w:pPr>
          </w:p>
        </w:tc>
        <w:tc>
          <w:tcPr>
            <w:tcW w:w="2442" w:type="dxa"/>
            <w:shd w:val="clear" w:color="auto" w:fill="F3F7FC"/>
          </w:tcPr>
          <w:p>
            <w:pPr>
              <w:pStyle w:val="TableText"/>
            </w:pPr>
            <w:r>
              <w:rPr>
                <w:sz w:val="19"/>
                <w:szCs w:val="19"/>
              </w:rPr>
              <w:t xml:space="preserve">Développer des composants d’accès aux données SQL et NoSQL</w:t>
            </w:r>
          </w:p>
        </w:tc>
        <w:tc>
          <w:tcPr>
            <w:tcW w:w="3838" w:type="dxa"/>
            <w:shd w:val="clear" w:color="auto" w:fill="F3F7FC"/>
          </w:tcPr>
          <w:p>
            <w:pPr>
              <w:pStyle w:val="TableText"/>
            </w:pPr>
            <w:r>
              <w:rPr>
                <w:sz w:val="19"/>
                <w:szCs w:val="19"/>
              </w:rPr>
              <w:t xml:space="preserve">Repositories TypeORM (SQL), Redis clé-valeur (NoSQL)</w:t>
            </w:r>
          </w:p>
        </w:tc>
        <w:tc>
          <w:tcPr>
            <w:tcW w:w="930" w:type="dxa"/>
            <w:shd w:val="clear" w:color="auto" w:fill="F3F7FC"/>
          </w:tcPr>
          <w:p>
            <w:pPr>
              <w:pStyle w:val="TableText"/>
            </w:pPr>
            <w:r>
              <w:rPr>
                <w:sz w:val="19"/>
                <w:szCs w:val="19"/>
              </w:rPr>
              <w:t xml:space="preserve">7.6</w:t>
            </w:r>
          </w:p>
        </w:tc>
      </w:tr>
      <w:tr>
        <w:trPr>
          <w:cantSplit/>
        </w:trPr>
        <w:tc>
          <w:tcPr>
            <w:tcW w:w="1860" w:type="dxa"/>
          </w:tcPr>
          <w:p>
            <w:pPr>
              <w:pStyle w:val="TableText"/>
            </w:pPr>
            <w:r>
              <w:rPr>
                <w:b/>
                <w:sz w:val="19"/>
                <w:szCs w:val="19"/>
              </w:rPr>
              <w:t xml:space="preserve">AT3 — Préparer le déploiement d’une application sécurisée</w:t>
            </w:r>
          </w:p>
        </w:tc>
        <w:tc>
          <w:tcPr>
            <w:tcW w:w="2442" w:type="dxa"/>
          </w:tcPr>
          <w:p>
            <w:pPr>
              <w:pStyle w:val="TableText"/>
            </w:pPr>
            <w:r>
              <w:rPr>
                <w:sz w:val="19"/>
                <w:szCs w:val="19"/>
              </w:rPr>
              <w:t xml:space="preserve">Préparer et exécuter les plans de tests d’une application</w:t>
            </w:r>
          </w:p>
        </w:tc>
        <w:tc>
          <w:tcPr>
            <w:tcW w:w="3838" w:type="dxa"/>
          </w:tcPr>
          <w:p>
            <w:pPr>
              <w:pStyle w:val="TableText"/>
            </w:pPr>
            <w:r>
              <w:rPr>
                <w:sz w:val="19"/>
                <w:szCs w:val="19"/>
              </w:rPr>
              <w:t xml:space="preserve">Plan de tests, 18 tests unitaires Jest, jeu d’essai exécuté sur l’API</w:t>
            </w:r>
          </w:p>
        </w:tc>
        <w:tc>
          <w:tcPr>
            <w:tcW w:w="930" w:type="dxa"/>
          </w:tcPr>
          <w:p>
            <w:pPr>
              <w:pStyle w:val="TableText"/>
            </w:pPr>
            <w:r>
              <w:rPr>
                <w:sz w:val="19"/>
                <w:szCs w:val="19"/>
              </w:rPr>
              <w:t xml:space="preserve">9</w:t>
            </w:r>
          </w:p>
        </w:tc>
      </w:tr>
      <w:tr>
        <w:trPr>
          <w:cantSplit/>
        </w:trPr>
        <w:tc>
          <w:tcPr>
            <w:tcW w:w="1860" w:type="dxa"/>
            <w:shd w:val="clear" w:color="auto" w:fill="F3F7FC"/>
          </w:tcPr>
          <w:p>
            <w:pPr>
              <w:pStyle w:val="TableText"/>
            </w:pPr>
          </w:p>
        </w:tc>
        <w:tc>
          <w:tcPr>
            <w:tcW w:w="2442" w:type="dxa"/>
            <w:shd w:val="clear" w:color="auto" w:fill="F3F7FC"/>
          </w:tcPr>
          <w:p>
            <w:pPr>
              <w:pStyle w:val="TableText"/>
            </w:pPr>
            <w:r>
              <w:rPr>
                <w:sz w:val="19"/>
                <w:szCs w:val="19"/>
              </w:rPr>
              <w:t xml:space="preserve">Préparer et documenter le déploiement d’une application</w:t>
            </w:r>
          </w:p>
        </w:tc>
        <w:tc>
          <w:tcPr>
            <w:tcW w:w="3838" w:type="dxa"/>
            <w:shd w:val="clear" w:color="auto" w:fill="F3F7FC"/>
          </w:tcPr>
          <w:p>
            <w:pPr>
              <w:pStyle w:val="TableText"/>
            </w:pPr>
            <w:r>
              <w:rPr>
                <w:sz w:val="19"/>
                <w:szCs w:val="19"/>
              </w:rPr>
              <w:t xml:space="preserve">Dockerfiles multi-stage, compose de production, procédure documentée</w:t>
            </w:r>
          </w:p>
        </w:tc>
        <w:tc>
          <w:tcPr>
            <w:tcW w:w="930" w:type="dxa"/>
            <w:shd w:val="clear" w:color="auto" w:fill="F3F7FC"/>
          </w:tcPr>
          <w:p>
            <w:pPr>
              <w:pStyle w:val="TableText"/>
            </w:pPr>
            <w:r>
              <w:rPr>
                <w:sz w:val="19"/>
                <w:szCs w:val="19"/>
              </w:rPr>
              <w:t xml:space="preserve">12</w:t>
            </w:r>
          </w:p>
        </w:tc>
      </w:tr>
      <w:tr>
        <w:trPr>
          <w:cantSplit/>
        </w:trPr>
        <w:tc>
          <w:tcPr>
            <w:tcW w:w="1860" w:type="dxa"/>
          </w:tcPr>
          <w:p>
            <w:pPr>
              <w:pStyle w:val="TableText"/>
            </w:pPr>
          </w:p>
        </w:tc>
        <w:tc>
          <w:tcPr>
            <w:tcW w:w="2442" w:type="dxa"/>
          </w:tcPr>
          <w:p>
            <w:pPr>
              <w:pStyle w:val="TableText"/>
            </w:pPr>
            <w:r>
              <w:rPr>
                <w:sz w:val="19"/>
                <w:szCs w:val="19"/>
              </w:rPr>
              <w:t xml:space="preserve">Contribuer à la mise en production dans une démarche DevOps</w:t>
            </w:r>
          </w:p>
        </w:tc>
        <w:tc>
          <w:tcPr>
            <w:tcW w:w="3838" w:type="dxa"/>
          </w:tcPr>
          <w:p>
            <w:pPr>
              <w:pStyle w:val="TableText"/>
            </w:pPr>
            <w:r>
              <w:rPr>
                <w:sz w:val="19"/>
                <w:szCs w:val="19"/>
              </w:rPr>
              <w:t xml:space="preserve">Pipeline GitHub Actions, Docker Hub, VPS, Nginx, HTTPS</w:t>
            </w:r>
          </w:p>
        </w:tc>
        <w:tc>
          <w:tcPr>
            <w:tcW w:w="930" w:type="dxa"/>
          </w:tcPr>
          <w:p>
            <w:pPr>
              <w:pStyle w:val="TableText"/>
            </w:pPr>
            <w:r>
              <w:rPr>
                <w:sz w:val="19"/>
                <w:szCs w:val="19"/>
              </w:rPr>
              <w:t xml:space="preserve">12</w:t>
            </w:r>
          </w:p>
        </w:tc>
      </w:tr>
    </w:tbl>
    <w:p>
      <w:pPr>
        <w:pStyle w:val="AfterTable"/>
      </w:pPr>
    </w:p>
    <w:p>
      <w:pPr>
        <w:jc w:val="both"/>
      </w:pPr>
      <w:r>
        <w:rPr/>
        <w:t xml:space="preserve">Deux parties transverses complètent ces compétences : la </w:t>
      </w:r>
      <w:r>
        <w:rPr>
          <w:b/>
        </w:rPr>
        <w:t xml:space="preserve">veille sur les vulnérabilités de sécurité</w:t>
      </w:r>
      <w:r>
        <w:rPr/>
        <w:t xml:space="preserve"> (section 10) et une </w:t>
      </w:r>
      <w:r>
        <w:rPr>
          <w:b/>
        </w:rPr>
        <w:t xml:space="preserve">situation de travail ayant nécessité une recherche sur un site anglophone</w:t>
      </w:r>
      <w:r>
        <w:rPr/>
        <w:t xml:space="preserve"> (section 11).</w:t>
      </w:r>
    </w:p>
    <w:p>
      <w:pPr>
        <w:pStyle w:val="Heading1"/>
        <w:pageBreakBefore/>
      </w:pPr>
      <w:bookmarkStart w:id="2" w:name="_Toc0002"/>
      <w:r>
        <w:rPr/>
        <w:t xml:space="preserve">2. Résumé du projet</w:t>
      </w:r>
      <w:bookmarkEnd w:id="2"/>
    </w:p>
    <w:p>
      <w:pPr>
        <w:pStyle w:val="Heading2"/>
      </w:pPr>
      <w:bookmarkStart w:id="3" w:name="_Toc0003"/>
      <w:r>
        <w:rPr/>
        <w:t xml:space="preserve">2.1 Résumé en français</w:t>
      </w:r>
      <w:bookmarkEnd w:id="3"/>
    </w:p>
    <w:p>
      <w:pPr>
        <w:jc w:val="both"/>
      </w:pPr>
      <w:r>
        <w:rPr/>
        <w:t xml:space="preserve">PromptVerse est une marketplace web qui permet d’acheter et de vendre des </w:t>
      </w:r>
      <w:r>
        <w:rPr>
          <w:b/>
        </w:rPr>
        <w:t xml:space="preserve">prompts optimisés pour les IA génératives</w:t>
      </w:r>
      <w:r>
        <w:rPr/>
        <w:t xml:space="preserve"> (ChatGPT, Midjourney, Claude, DALL·E, Stable Diffusion…). Tout utilisateur inscrit peut à la fois vendre ses propres prompts et acheter ceux des autres. Un prompt payant est réglé avec </w:t>
      </w:r>
      <w:r>
        <w:rPr>
          <w:b/>
        </w:rPr>
        <w:t xml:space="preserve">Stripe Checkout</w:t>
      </w:r>
      <w:r>
        <w:rPr/>
        <w:t xml:space="preserve"> ; un prompt dont le prix est fixé à 0 € est directement consultable, sans paiement.</w:t>
      </w:r>
    </w:p>
    <w:p>
      <w:pPr>
        <w:jc w:val="both"/>
      </w:pPr>
      <w:r>
        <w:rPr/>
        <w:t xml:space="preserve">L’application repose sur une architecture découplée : une </w:t>
      </w:r>
      <w:r>
        <w:rPr>
          <w:b/>
        </w:rPr>
        <w:t xml:space="preserve">API REST NestJS</w:t>
      </w:r>
      <w:r>
        <w:rPr/>
        <w:t xml:space="preserve"> (TypeScript, TypeORM, MySQL) et une </w:t>
      </w:r>
      <w:r>
        <w:rPr>
          <w:b/>
        </w:rPr>
        <w:t xml:space="preserve">application monopage React</w:t>
      </w:r>
      <w:r>
        <w:rPr/>
        <w:t xml:space="preserve">. La sécurité est prise en compte dès la conception : authentification par JWT dans un cookie httpOnly, contrôle d’accès par rôles, validation systématique des données, limitation de débit et masquage du contenu payant. Le projet est conteneurisé avec Docker, testé automatiquement et déployé par un pipeline GitHub Actions sur un serveur de production accessible à l’adresse https://promptverse.biz.</w:t>
      </w:r>
    </w:p>
    <w:p>
      <w:pPr>
        <w:pStyle w:val="Heading2"/>
      </w:pPr>
      <w:bookmarkStart w:id="4" w:name="_Toc0004"/>
      <w:r>
        <w:rPr/>
        <w:t xml:space="preserve">2.2 Summary in English</w:t>
      </w:r>
      <w:bookmarkEnd w:id="4"/>
    </w:p>
    <w:p>
      <w:pPr>
        <w:jc w:val="both"/>
      </w:pPr>
      <w:r>
        <w:rPr/>
        <w:t xml:space="preserve">PromptVerse is a web marketplace where users buy and sell prompts optimized for generative AI tools such as ChatGPT, Midjourney, Claude, DALL·E or Stable Diffusion. There is no separate seller role: every registered user can publish prompts and purchase prompts created by others. Paid prompts are purchased through Stripe Checkout, and a prompt priced at zero is free: its full content is returned directly by the API, without any payment.</w:t>
      </w:r>
    </w:p>
    <w:p>
      <w:pPr>
        <w:jc w:val="both"/>
      </w:pPr>
      <w:r>
        <w:rPr/>
        <w:t xml:space="preserve">The project follows a decoupled, layered architecture. The backend is a REST API built with NestJS and TypeScript, using TypeORM on top of a MySQL 8.4 database. Authentication relies on a JSON Web Token stored in an httpOnly cookie, passwords are hashed with bcrypt, and every route is protected by default by a global guard, with a second guard restricting administration routes by role. Incoming data is validated by DTOs, sensitive routes are rate-limited, and the paid content of a prompt is never sent to users who have not bought it. Stripe payment confirmations are received through a signed, idempotent webhook.</w:t>
      </w:r>
    </w:p>
    <w:p>
      <w:pPr>
        <w:jc w:val="both"/>
      </w:pPr>
      <w:r>
        <w:rPr/>
        <w:t xml:space="preserve">The frontend is a React 19 single-page application written in TypeScript and built with Vite. It uses React Router for navigation and protected routes, TanStack Query for server data, Zustand for client state, and react-hook-form with zod for form validation. The interface is styled with Tailwind CSS.</w:t>
      </w:r>
    </w:p>
    <w:p>
      <w:pPr>
        <w:jc w:val="both"/>
      </w:pPr>
      <w:r>
        <w:rPr/>
        <w:t xml:space="preserve">The project was carried out by a team of three trainees (Abduljaber, Amine and Anis), from the requirements and the UML and Merise models to production, and I took part in every stage. Each feature was specified before being coded. The application is containerized with Docker, and a GitHub Actions pipeline runs the tests, builds the images, pushes them to Docker Hub and deploys them to a VPS behind Nginx with HTTPS.</w:t>
      </w:r>
    </w:p>
    <w:p>
      <w:pPr>
        <w:pStyle w:val="Heading1"/>
        <w:pageBreakBefore/>
      </w:pPr>
      <w:bookmarkStart w:id="5" w:name="_Toc0005"/>
      <w:r>
        <w:rPr/>
        <w:t xml:space="preserve">3. Cahier des charges et expression des besoins</w:t>
      </w:r>
      <w:bookmarkEnd w:id="5"/>
    </w:p>
    <w:p>
      <w:pPr>
        <w:pStyle w:val="Heading2"/>
      </w:pPr>
      <w:bookmarkStart w:id="6" w:name="_Toc0006"/>
      <w:r>
        <w:rPr/>
        <w:t xml:space="preserve">3.1 Contexte et problématique</w:t>
      </w:r>
      <w:bookmarkEnd w:id="6"/>
    </w:p>
    <w:p>
      <w:pPr>
        <w:jc w:val="both"/>
      </w:pPr>
      <w:r>
        <w:rPr/>
        <w:t xml:space="preserve">Les IA génératives sont devenues des outils de travail quotidiens, mais la qualité de leurs résultats dépend fortement de la manière dont on les interroge. Écrire un bon prompt demande du temps, des essais et une connaissance fine de chaque outil. À l’inverse, certains utilisateurs ont développé une vraie expertise et produisent des prompts très efficaces, sans moyen simple de la valoriser.</w:t>
      </w:r>
    </w:p>
    <w:p>
      <w:pPr>
        <w:jc w:val="both"/>
      </w:pPr>
      <w:r>
        <w:rPr/>
        <w:t xml:space="preserve">PromptVerse répond à ces deux besoins en créant une place de marché : les créateurs publient et vendent leurs prompts, les utilisateurs achètent un prompt prêt à l’emploi pour gagner du temps. Le texte complet d’un prompt payant est la valeur vendue : il doit donc rester invisible tant que l’achat n’est pas confirmé.</w:t>
      </w:r>
    </w:p>
    <w:p>
      <w:pPr>
        <w:pStyle w:val="Heading2"/>
      </w:pPr>
      <w:bookmarkStart w:id="7" w:name="_Toc0007"/>
      <w:r>
        <w:rPr/>
        <w:t xml:space="preserve">3.2 Objectifs du projet</w:t>
      </w:r>
      <w:bookmarkEnd w:id="7"/>
    </w:p>
    <w:p>
      <w:pPr>
        <w:pStyle w:val="ListBullet"/>
        <w:jc w:val="both"/>
        <w:numPr>
          <w:ilvl w:val="0"/>
          <w:numId w:val="1"/>
        </w:numPr>
      </w:pPr>
      <w:r>
        <w:rPr/>
        <w:t xml:space="preserve">Permettre à un visiteur de parcourir le catalogue et de consulter l’aperçu public de chaque prompt.</w:t>
      </w:r>
    </w:p>
    <w:p>
      <w:pPr>
        <w:pStyle w:val="ListBullet"/>
        <w:jc w:val="both"/>
        <w:numPr>
          <w:ilvl w:val="0"/>
          <w:numId w:val="1"/>
        </w:numPr>
      </w:pPr>
      <w:r>
        <w:rPr/>
        <w:t xml:space="preserve">Permettre de créer un compte sécurisé, avec vérification de l’adresse email et réinitialisation du mot de passe.</w:t>
      </w:r>
    </w:p>
    <w:p>
      <w:pPr>
        <w:pStyle w:val="ListBullet"/>
        <w:jc w:val="both"/>
        <w:numPr>
          <w:ilvl w:val="0"/>
          <w:numId w:val="1"/>
        </w:numPr>
      </w:pPr>
      <w:r>
        <w:rPr/>
        <w:t xml:space="preserve">Permettre à tout utilisateur connecté de publier un prompt, mis en ligne immédiatement.</w:t>
      </w:r>
    </w:p>
    <w:p>
      <w:pPr>
        <w:pStyle w:val="ListBullet"/>
        <w:jc w:val="both"/>
        <w:numPr>
          <w:ilvl w:val="0"/>
          <w:numId w:val="1"/>
        </w:numPr>
      </w:pPr>
      <w:r>
        <w:rPr/>
        <w:t xml:space="preserve">Permettre d’acheter un prompt payant par carte bancaire via Stripe Checkout, et d’accéder librement aux prompts gratuits.</w:t>
      </w:r>
    </w:p>
    <w:p>
      <w:pPr>
        <w:pStyle w:val="ListBullet"/>
        <w:jc w:val="both"/>
        <w:numPr>
          <w:ilvl w:val="0"/>
          <w:numId w:val="1"/>
        </w:numPr>
      </w:pPr>
      <w:r>
        <w:rPr/>
        <w:t xml:space="preserve">Garantir que le contenu payant n’est jamais exposé à une personne qui ne l’a pas acheté.</w:t>
      </w:r>
    </w:p>
    <w:p>
      <w:pPr>
        <w:pStyle w:val="ListBullet"/>
        <w:jc w:val="both"/>
        <w:numPr>
          <w:ilvl w:val="0"/>
          <w:numId w:val="1"/>
        </w:numPr>
      </w:pPr>
      <w:r>
        <w:rPr/>
        <w:t xml:space="preserve">Offrir aux administrateurs un espace de gestion des utilisateurs, des catégories et des outils IA.</w:t>
      </w:r>
    </w:p>
    <w:p>
      <w:pPr>
        <w:pStyle w:val="ListBullet"/>
        <w:jc w:val="both"/>
        <w:numPr>
          <w:ilvl w:val="0"/>
          <w:numId w:val="1"/>
        </w:numPr>
      </w:pPr>
      <w:r>
        <w:rPr/>
        <w:t xml:space="preserve">Livrer une application réellement déployée, testée et reproductible.</w:t>
      </w:r>
    </w:p>
    <w:p>
      <w:pPr>
        <w:pStyle w:val="Heading2"/>
      </w:pPr>
      <w:bookmarkStart w:id="8" w:name="_Toc0008"/>
      <w:r>
        <w:rPr/>
        <w:t xml:space="preserve">3.3 Public cible</w:t>
      </w:r>
      <w:bookmarkEnd w:id="8"/>
    </w:p>
    <w:p>
      <w:pPr>
        <w:pStyle w:val="ListBullet"/>
        <w:jc w:val="both"/>
        <w:numPr>
          <w:ilvl w:val="0"/>
          <w:numId w:val="1"/>
        </w:numPr>
      </w:pPr>
      <w:r>
        <w:rPr>
          <w:b/>
        </w:rPr>
        <w:t xml:space="preserve">Utilisateurs d’IA générative</w:t>
      </w:r>
      <w:r>
        <w:rPr/>
        <w:t xml:space="preserve"> (particuliers, créateurs de contenu, professionnels) qui veulent des prompts prêts à l’emploi.</w:t>
      </w:r>
    </w:p>
    <w:p>
      <w:pPr>
        <w:pStyle w:val="ListBullet"/>
        <w:jc w:val="both"/>
        <w:numPr>
          <w:ilvl w:val="0"/>
          <w:numId w:val="1"/>
        </w:numPr>
      </w:pPr>
      <w:r>
        <w:rPr>
          <w:b/>
        </w:rPr>
        <w:t xml:space="preserve">Créateurs de prompts</w:t>
      </w:r>
      <w:r>
        <w:rPr/>
        <w:t xml:space="preserve"> (« prompt engineers ») qui souhaitent monétiser leur savoir-faire.</w:t>
      </w:r>
    </w:p>
    <w:p>
      <w:pPr>
        <w:pStyle w:val="ListBullet"/>
        <w:jc w:val="both"/>
        <w:numPr>
          <w:ilvl w:val="0"/>
          <w:numId w:val="1"/>
        </w:numPr>
      </w:pPr>
      <w:r>
        <w:rPr>
          <w:b/>
        </w:rPr>
        <w:t xml:space="preserve">Débutants</w:t>
      </w:r>
      <w:r>
        <w:rPr/>
        <w:t xml:space="preserve"> qui préfèrent partir d’exemples fiables plutôt que d’apprendre seuls à écrire des prompts efficaces.</w:t>
      </w:r>
    </w:p>
    <w:p>
      <w:pPr>
        <w:pStyle w:val="Heading2"/>
      </w:pPr>
      <w:bookmarkStart w:id="9" w:name="_Toc0009"/>
      <w:r>
        <w:rPr/>
        <w:t xml:space="preserve">3.4 Périmètre fonctionnel</w:t>
      </w:r>
      <w:bookmarkEnd w:id="9"/>
    </w:p>
    <w:tbl>
      <w:tblPr>
        <w:tblW w:w="9072"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4536"/>
        <w:gridCol w:w="4536"/>
      </w:tblGrid>
      <w:tr>
        <w:trPr>
          <w:tblHeader/>
          <w:cantSplit/>
        </w:trPr>
        <w:tc>
          <w:tcPr>
            <w:tcW w:w="4536" w:type="dxa"/>
            <w:shd w:val="clear" w:color="auto" w:fill="0B3D91"/>
          </w:tcPr>
          <w:p>
            <w:pPr>
              <w:pStyle w:val="TableText"/>
            </w:pPr>
            <w:r>
              <w:rPr>
                <w:b/>
                <w:color w:val="FFFFFF"/>
                <w:sz w:val="19"/>
                <w:szCs w:val="19"/>
              </w:rPr>
              <w:t xml:space="preserve">Inclus dans la version livrée</w:t>
            </w:r>
          </w:p>
        </w:tc>
        <w:tc>
          <w:tcPr>
            <w:tcW w:w="4536" w:type="dxa"/>
            <w:shd w:val="clear" w:color="auto" w:fill="0B3D91"/>
          </w:tcPr>
          <w:p>
            <w:pPr>
              <w:pStyle w:val="TableText"/>
            </w:pPr>
            <w:r>
              <w:rPr>
                <w:b/>
                <w:color w:val="FFFFFF"/>
                <w:sz w:val="19"/>
                <w:szCs w:val="19"/>
              </w:rPr>
              <w:t xml:space="preserve">Hors périmètre (évolutions prévues)</w:t>
            </w:r>
          </w:p>
        </w:tc>
      </w:tr>
      <w:tr>
        <w:trPr>
          <w:cantSplit/>
        </w:trPr>
        <w:tc>
          <w:tcPr>
            <w:tcW w:w="4536" w:type="dxa"/>
          </w:tcPr>
          <w:p>
            <w:pPr>
              <w:pStyle w:val="TableText"/>
            </w:pPr>
            <w:r>
              <w:rPr>
                <w:sz w:val="19"/>
                <w:szCs w:val="19"/>
              </w:rPr>
              <w:t xml:space="preserve">Inscription, vérification d’email, connexion, déconnexion, mot de passe oublié</w:t>
            </w:r>
          </w:p>
        </w:tc>
        <w:tc>
          <w:tcPr>
            <w:tcW w:w="4536" w:type="dxa"/>
          </w:tcPr>
          <w:p>
            <w:pPr>
              <w:pStyle w:val="TableText"/>
            </w:pPr>
            <w:r>
              <w:rPr>
                <w:sz w:val="19"/>
                <w:szCs w:val="19"/>
              </w:rPr>
              <w:t xml:space="preserve">Connexion via un fournisseur externe (Google, GitHub)</w:t>
            </w:r>
          </w:p>
        </w:tc>
      </w:tr>
      <w:tr>
        <w:trPr>
          <w:cantSplit/>
        </w:trPr>
        <w:tc>
          <w:tcPr>
            <w:tcW w:w="4536" w:type="dxa"/>
            <w:shd w:val="clear" w:color="auto" w:fill="F3F7FC"/>
          </w:tcPr>
          <w:p>
            <w:pPr>
              <w:pStyle w:val="TableText"/>
            </w:pPr>
            <w:r>
              <w:rPr>
                <w:sz w:val="19"/>
                <w:szCs w:val="19"/>
              </w:rPr>
              <w:t xml:space="preserve">Catalogue paginé, filtre par catégorie et par outil IA, fiche détaillée</w:t>
            </w:r>
          </w:p>
        </w:tc>
        <w:tc>
          <w:tcPr>
            <w:tcW w:w="4536" w:type="dxa"/>
            <w:shd w:val="clear" w:color="auto" w:fill="F3F7FC"/>
          </w:tcPr>
          <w:p>
            <w:pPr>
              <w:pStyle w:val="TableText"/>
            </w:pPr>
            <w:r>
              <w:rPr>
                <w:sz w:val="19"/>
                <w:szCs w:val="19"/>
              </w:rPr>
              <w:t xml:space="preserve">Recherche plein texte par mot-clé</w:t>
            </w:r>
          </w:p>
        </w:tc>
      </w:tr>
      <w:tr>
        <w:trPr>
          <w:cantSplit/>
        </w:trPr>
        <w:tc>
          <w:tcPr>
            <w:tcW w:w="4536" w:type="dxa"/>
          </w:tcPr>
          <w:p>
            <w:pPr>
              <w:pStyle w:val="TableText"/>
            </w:pPr>
            <w:r>
              <w:rPr>
                <w:sz w:val="19"/>
                <w:szCs w:val="19"/>
              </w:rPr>
              <w:t xml:space="preserve">Publication d’un prompt avec image de couverture et images d’aperçu</w:t>
            </w:r>
          </w:p>
        </w:tc>
        <w:tc>
          <w:tcPr>
            <w:tcW w:w="4536" w:type="dxa"/>
          </w:tcPr>
          <w:p>
            <w:pPr>
              <w:pStyle w:val="TableText"/>
            </w:pPr>
            <w:r>
              <w:rPr>
                <w:sz w:val="19"/>
                <w:szCs w:val="19"/>
              </w:rPr>
              <w:t xml:space="preserve">Modération des prompts par l’administration</w:t>
            </w:r>
          </w:p>
        </w:tc>
      </w:tr>
      <w:tr>
        <w:trPr>
          <w:cantSplit/>
        </w:trPr>
        <w:tc>
          <w:tcPr>
            <w:tcW w:w="4536" w:type="dxa"/>
            <w:shd w:val="clear" w:color="auto" w:fill="F3F7FC"/>
          </w:tcPr>
          <w:p>
            <w:pPr>
              <w:pStyle w:val="TableText"/>
            </w:pPr>
            <w:r>
              <w:rPr>
                <w:sz w:val="19"/>
                <w:szCs w:val="19"/>
              </w:rPr>
              <w:t xml:space="preserve">Achat unitaire par Stripe Checkout, prompts gratuits, historique des achats</w:t>
            </w:r>
          </w:p>
        </w:tc>
        <w:tc>
          <w:tcPr>
            <w:tcW w:w="4536" w:type="dxa"/>
            <w:shd w:val="clear" w:color="auto" w:fill="F3F7FC"/>
          </w:tcPr>
          <w:p>
            <w:pPr>
              <w:pStyle w:val="TableText"/>
            </w:pPr>
            <w:r>
              <w:rPr>
                <w:sz w:val="19"/>
                <w:szCs w:val="19"/>
              </w:rPr>
              <w:t xml:space="preserve">Reversement des gains aux vendeurs (Stripe Connect)</w:t>
            </w:r>
          </w:p>
        </w:tc>
      </w:tr>
      <w:tr>
        <w:trPr>
          <w:cantSplit/>
        </w:trPr>
        <w:tc>
          <w:tcPr>
            <w:tcW w:w="4536" w:type="dxa"/>
          </w:tcPr>
          <w:p>
            <w:pPr>
              <w:pStyle w:val="TableText"/>
            </w:pPr>
            <w:r>
              <w:rPr>
                <w:sz w:val="19"/>
                <w:szCs w:val="19"/>
              </w:rPr>
              <w:t xml:space="preserve">Tableau de bord : prompts publiés, ventes, solde, achats, paramètres du compte</w:t>
            </w:r>
          </w:p>
        </w:tc>
        <w:tc>
          <w:tcPr>
            <w:tcW w:w="4536" w:type="dxa"/>
          </w:tcPr>
          <w:p>
            <w:pPr>
              <w:pStyle w:val="TableText"/>
            </w:pPr>
            <w:r>
              <w:rPr>
                <w:sz w:val="19"/>
                <w:szCs w:val="19"/>
              </w:rPr>
              <w:t xml:space="preserve">Avis, notes et liste de favoris</w:t>
            </w:r>
          </w:p>
        </w:tc>
      </w:tr>
      <w:tr>
        <w:trPr>
          <w:cantSplit/>
        </w:trPr>
        <w:tc>
          <w:tcPr>
            <w:tcW w:w="4536" w:type="dxa"/>
            <w:shd w:val="clear" w:color="auto" w:fill="F3F7FC"/>
          </w:tcPr>
          <w:p>
            <w:pPr>
              <w:pStyle w:val="TableText"/>
            </w:pPr>
            <w:r>
              <w:rPr>
                <w:sz w:val="19"/>
                <w:szCs w:val="19"/>
              </w:rPr>
              <w:t xml:space="preserve">Administration : utilisateurs et rôles, catégories, outils IA</w:t>
            </w:r>
          </w:p>
        </w:tc>
        <w:tc>
          <w:tcPr>
            <w:tcW w:w="4536" w:type="dxa"/>
            <w:shd w:val="clear" w:color="auto" w:fill="F3F7FC"/>
          </w:tcPr>
          <w:p>
            <w:pPr>
              <w:pStyle w:val="TableText"/>
            </w:pPr>
            <w:r>
              <w:rPr>
                <w:sz w:val="19"/>
                <w:szCs w:val="19"/>
              </w:rPr>
              <w:t xml:space="preserve">Notifications en temps réel</w:t>
            </w:r>
          </w:p>
        </w:tc>
      </w:tr>
    </w:tbl>
    <w:p>
      <w:pPr>
        <w:pStyle w:val="AfterTable"/>
      </w:pPr>
    </w:p>
    <w:p>
      <w:pPr>
        <w:pStyle w:val="Heading2"/>
      </w:pPr>
      <w:bookmarkStart w:id="10" w:name="_Toc0010"/>
      <w:r>
        <w:rPr/>
        <w:t xml:space="preserve">3.5 Contraintes</w:t>
      </w:r>
      <w:bookmarkEnd w:id="10"/>
    </w:p>
    <w:tbl>
      <w:tblPr>
        <w:tblW w:w="9072"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701"/>
        <w:gridCol w:w="7371"/>
      </w:tblGrid>
      <w:tr>
        <w:trPr>
          <w:tblHeader/>
          <w:cantSplit/>
        </w:trPr>
        <w:tc>
          <w:tcPr>
            <w:tcW w:w="1701" w:type="dxa"/>
            <w:shd w:val="clear" w:color="auto" w:fill="0B3D91"/>
          </w:tcPr>
          <w:p>
            <w:pPr>
              <w:pStyle w:val="TableText"/>
            </w:pPr>
            <w:r>
              <w:rPr>
                <w:b/>
                <w:color w:val="FFFFFF"/>
                <w:sz w:val="19"/>
                <w:szCs w:val="19"/>
              </w:rPr>
              <w:t xml:space="preserve">Type</w:t>
            </w:r>
          </w:p>
        </w:tc>
        <w:tc>
          <w:tcPr>
            <w:tcW w:w="7371" w:type="dxa"/>
            <w:shd w:val="clear" w:color="auto" w:fill="0B3D91"/>
          </w:tcPr>
          <w:p>
            <w:pPr>
              <w:pStyle w:val="TableText"/>
            </w:pPr>
            <w:r>
              <w:rPr>
                <w:b/>
                <w:color w:val="FFFFFF"/>
                <w:sz w:val="19"/>
                <w:szCs w:val="19"/>
              </w:rPr>
              <w:t xml:space="preserve">Contrainte</w:t>
            </w:r>
          </w:p>
        </w:tc>
      </w:tr>
      <w:tr>
        <w:trPr>
          <w:cantSplit/>
        </w:trPr>
        <w:tc>
          <w:tcPr>
            <w:tcW w:w="1701" w:type="dxa"/>
          </w:tcPr>
          <w:p>
            <w:pPr>
              <w:pStyle w:val="TableText"/>
            </w:pPr>
            <w:r>
              <w:rPr>
                <w:b/>
                <w:sz w:val="19"/>
                <w:szCs w:val="19"/>
              </w:rPr>
              <w:t xml:space="preserve">Technique</w:t>
            </w:r>
          </w:p>
        </w:tc>
        <w:tc>
          <w:tcPr>
            <w:tcW w:w="7371" w:type="dxa"/>
          </w:tcPr>
          <w:p>
            <w:pPr>
              <w:pStyle w:val="TableText"/>
            </w:pPr>
            <w:r>
              <w:rPr>
                <w:sz w:val="19"/>
                <w:szCs w:val="19"/>
              </w:rPr>
              <w:t xml:space="preserve">Stack imposée par le brief chef-d’œuvre : React TypeScript, NestJS, TypeORM, MySQL.</w:t>
            </w:r>
          </w:p>
        </w:tc>
      </w:tr>
      <w:tr>
        <w:trPr>
          <w:cantSplit/>
        </w:trPr>
        <w:tc>
          <w:tcPr>
            <w:tcW w:w="1701" w:type="dxa"/>
            <w:shd w:val="clear" w:color="auto" w:fill="F3F7FC"/>
          </w:tcPr>
          <w:p>
            <w:pPr>
              <w:pStyle w:val="TableText"/>
            </w:pPr>
            <w:r>
              <w:rPr>
                <w:b/>
                <w:sz w:val="19"/>
                <w:szCs w:val="19"/>
              </w:rPr>
              <w:t xml:space="preserve">Organisation</w:t>
            </w:r>
          </w:p>
        </w:tc>
        <w:tc>
          <w:tcPr>
            <w:tcW w:w="7371" w:type="dxa"/>
            <w:shd w:val="clear" w:color="auto" w:fill="F3F7FC"/>
          </w:tcPr>
          <w:p>
            <w:pPr>
              <w:pStyle w:val="TableText"/>
            </w:pPr>
            <w:r>
              <w:rPr>
                <w:sz w:val="19"/>
                <w:szCs w:val="19"/>
              </w:rPr>
              <w:t xml:space="preserve">Projet réalisé en équipe de trois, en méthode Agile Scrum, avec une démarche guidée par les spécifications.</w:t>
            </w:r>
          </w:p>
        </w:tc>
      </w:tr>
      <w:tr>
        <w:trPr>
          <w:cantSplit/>
        </w:trPr>
        <w:tc>
          <w:tcPr>
            <w:tcW w:w="1701" w:type="dxa"/>
          </w:tcPr>
          <w:p>
            <w:pPr>
              <w:pStyle w:val="TableText"/>
            </w:pPr>
            <w:r>
              <w:rPr>
                <w:b/>
                <w:sz w:val="19"/>
                <w:szCs w:val="19"/>
              </w:rPr>
              <w:t xml:space="preserve">Sécurité</w:t>
            </w:r>
          </w:p>
        </w:tc>
        <w:tc>
          <w:tcPr>
            <w:tcW w:w="7371" w:type="dxa"/>
          </w:tcPr>
          <w:p>
            <w:pPr>
              <w:pStyle w:val="TableText"/>
            </w:pPr>
            <w:r>
              <w:rPr>
                <w:sz w:val="19"/>
                <w:szCs w:val="19"/>
              </w:rPr>
              <w:t xml:space="preserve">Protection des comptes et des paiements, respect des recommandations OWASP, aucun secret dans le code.</w:t>
            </w:r>
          </w:p>
        </w:tc>
      </w:tr>
      <w:tr>
        <w:trPr>
          <w:cantSplit/>
        </w:trPr>
        <w:tc>
          <w:tcPr>
            <w:tcW w:w="1701" w:type="dxa"/>
            <w:shd w:val="clear" w:color="auto" w:fill="F3F7FC"/>
          </w:tcPr>
          <w:p>
            <w:pPr>
              <w:pStyle w:val="TableText"/>
            </w:pPr>
            <w:r>
              <w:rPr>
                <w:b/>
                <w:sz w:val="19"/>
                <w:szCs w:val="19"/>
              </w:rPr>
              <w:t xml:space="preserve">Paiement</w:t>
            </w:r>
          </w:p>
        </w:tc>
        <w:tc>
          <w:tcPr>
            <w:tcW w:w="7371" w:type="dxa"/>
            <w:shd w:val="clear" w:color="auto" w:fill="F3F7FC"/>
          </w:tcPr>
          <w:p>
            <w:pPr>
              <w:pStyle w:val="TableText"/>
            </w:pPr>
            <w:r>
              <w:rPr>
                <w:sz w:val="19"/>
                <w:szCs w:val="19"/>
              </w:rPr>
              <w:t xml:space="preserve">Aucune donnée bancaire ne transite par l’application : le paiement est entièrement délégué à Stripe.</w:t>
            </w:r>
          </w:p>
        </w:tc>
      </w:tr>
      <w:tr>
        <w:trPr>
          <w:cantSplit/>
        </w:trPr>
        <w:tc>
          <w:tcPr>
            <w:tcW w:w="1701" w:type="dxa"/>
          </w:tcPr>
          <w:p>
            <w:pPr>
              <w:pStyle w:val="TableText"/>
            </w:pPr>
            <w:r>
              <w:rPr>
                <w:b/>
                <w:sz w:val="19"/>
                <w:szCs w:val="19"/>
              </w:rPr>
              <w:t xml:space="preserve">Données personnelles</w:t>
            </w:r>
          </w:p>
        </w:tc>
        <w:tc>
          <w:tcPr>
            <w:tcW w:w="7371" w:type="dxa"/>
          </w:tcPr>
          <w:p>
            <w:pPr>
              <w:pStyle w:val="TableText"/>
            </w:pPr>
            <w:r>
              <w:rPr>
                <w:sz w:val="19"/>
                <w:szCs w:val="19"/>
              </w:rPr>
              <w:t xml:space="preserve">Collecte limitée au nécessaire (email, nom d’utilisateur), mot de passe jamais stocké en clair (RGPD).</w:t>
            </w:r>
          </w:p>
        </w:tc>
      </w:tr>
      <w:tr>
        <w:trPr>
          <w:cantSplit/>
        </w:trPr>
        <w:tc>
          <w:tcPr>
            <w:tcW w:w="1701" w:type="dxa"/>
            <w:shd w:val="clear" w:color="auto" w:fill="F3F7FC"/>
          </w:tcPr>
          <w:p>
            <w:pPr>
              <w:pStyle w:val="TableText"/>
            </w:pPr>
            <w:r>
              <w:rPr>
                <w:b/>
                <w:sz w:val="19"/>
                <w:szCs w:val="19"/>
              </w:rPr>
              <w:t xml:space="preserve">Déploiement</w:t>
            </w:r>
          </w:p>
        </w:tc>
        <w:tc>
          <w:tcPr>
            <w:tcW w:w="7371" w:type="dxa"/>
            <w:shd w:val="clear" w:color="auto" w:fill="F3F7FC"/>
          </w:tcPr>
          <w:p>
            <w:pPr>
              <w:pStyle w:val="TableText"/>
            </w:pPr>
            <w:r>
              <w:rPr>
                <w:sz w:val="19"/>
                <w:szCs w:val="19"/>
              </w:rPr>
              <w:t xml:space="preserve">Application conteneurisée, déployée automatiquement sur un serveur de production en HTTPS.</w:t>
            </w:r>
          </w:p>
        </w:tc>
      </w:tr>
      <w:tr>
        <w:trPr>
          <w:cantSplit/>
        </w:trPr>
        <w:tc>
          <w:tcPr>
            <w:tcW w:w="1701" w:type="dxa"/>
          </w:tcPr>
          <w:p>
            <w:pPr>
              <w:pStyle w:val="TableText"/>
            </w:pPr>
            <w:r>
              <w:rPr>
                <w:b/>
                <w:sz w:val="19"/>
                <w:szCs w:val="19"/>
              </w:rPr>
              <w:t xml:space="preserve">Délai</w:t>
            </w:r>
          </w:p>
        </w:tc>
        <w:tc>
          <w:tcPr>
            <w:tcW w:w="7371" w:type="dxa"/>
          </w:tcPr>
          <w:p>
            <w:pPr>
              <w:pStyle w:val="TableText"/>
            </w:pPr>
            <w:r>
              <w:rPr>
                <w:sz w:val="19"/>
                <w:szCs w:val="19"/>
              </w:rPr>
              <w:t xml:space="preserve">Projet mené pendant la période chef-d’œuvre de la formation, en huit sprints.</w:t>
            </w:r>
          </w:p>
        </w:tc>
      </w:tr>
    </w:tbl>
    <w:p>
      <w:pPr>
        <w:pStyle w:val="AfterTable"/>
      </w:pPr>
    </w:p>
    <w:p>
      <w:pPr>
        <w:pStyle w:val="Heading2"/>
      </w:pPr>
      <w:bookmarkStart w:id="11" w:name="_Toc0011"/>
      <w:r>
        <w:rPr/>
        <w:t xml:space="preserve">3.6 User stories principales</w:t>
      </w:r>
      <w:bookmarkEnd w:id="11"/>
    </w:p>
    <w:p>
      <w:pPr>
        <w:jc w:val="both"/>
      </w:pPr>
      <w:r>
        <w:rPr/>
        <w:t xml:space="preserve">Les besoins ont été formalisés en user stories avec des critères d’acceptation. Ces critères ont ensuite servi de base aux tests (section 9).</w:t>
      </w:r>
    </w:p>
    <w:tbl>
      <w:tblPr>
        <w:tblW w:w="9070"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793"/>
        <w:gridCol w:w="3855"/>
        <w:gridCol w:w="4422"/>
      </w:tblGrid>
      <w:tr>
        <w:trPr>
          <w:tblHeader/>
          <w:cantSplit/>
        </w:trPr>
        <w:tc>
          <w:tcPr>
            <w:tcW w:w="793" w:type="dxa"/>
            <w:shd w:val="clear" w:color="auto" w:fill="0B3D91"/>
          </w:tcPr>
          <w:p>
            <w:pPr>
              <w:pStyle w:val="TableText"/>
            </w:pPr>
            <w:r>
              <w:rPr>
                <w:b/>
                <w:color w:val="FFFFFF"/>
                <w:sz w:val="19"/>
                <w:szCs w:val="19"/>
              </w:rPr>
              <w:t xml:space="preserve">ID</w:t>
            </w:r>
          </w:p>
        </w:tc>
        <w:tc>
          <w:tcPr>
            <w:tcW w:w="3855" w:type="dxa"/>
            <w:shd w:val="clear" w:color="auto" w:fill="0B3D91"/>
          </w:tcPr>
          <w:p>
            <w:pPr>
              <w:pStyle w:val="TableText"/>
            </w:pPr>
            <w:r>
              <w:rPr>
                <w:b/>
                <w:color w:val="FFFFFF"/>
                <w:sz w:val="19"/>
                <w:szCs w:val="19"/>
              </w:rPr>
              <w:t xml:space="preserve">User story</w:t>
            </w:r>
          </w:p>
        </w:tc>
        <w:tc>
          <w:tcPr>
            <w:tcW w:w="4422" w:type="dxa"/>
            <w:shd w:val="clear" w:color="auto" w:fill="0B3D91"/>
          </w:tcPr>
          <w:p>
            <w:pPr>
              <w:pStyle w:val="TableText"/>
            </w:pPr>
            <w:r>
              <w:rPr>
                <w:b/>
                <w:color w:val="FFFFFF"/>
                <w:sz w:val="19"/>
                <w:szCs w:val="19"/>
              </w:rPr>
              <w:t xml:space="preserve">Critères d’acceptation</w:t>
            </w:r>
          </w:p>
        </w:tc>
      </w:tr>
      <w:tr>
        <w:trPr>
          <w:cantSplit/>
        </w:trPr>
        <w:tc>
          <w:tcPr>
            <w:tcW w:w="793" w:type="dxa"/>
          </w:tcPr>
          <w:p>
            <w:pPr>
              <w:pStyle w:val="TableText"/>
            </w:pPr>
            <w:r>
              <w:rPr>
                <w:b/>
                <w:sz w:val="19"/>
                <w:szCs w:val="19"/>
              </w:rPr>
              <w:t xml:space="preserve">US-01</w:t>
            </w:r>
          </w:p>
        </w:tc>
        <w:tc>
          <w:tcPr>
            <w:tcW w:w="3855" w:type="dxa"/>
          </w:tcPr>
          <w:p>
            <w:pPr>
              <w:pStyle w:val="TableText"/>
            </w:pPr>
            <w:r>
              <w:rPr>
                <w:sz w:val="19"/>
                <w:szCs w:val="19"/>
              </w:rPr>
              <w:t xml:space="preserve">En tant que visiteur, je veux créer un compte afin d’acheter et de vendre des prompts.</w:t>
            </w:r>
          </w:p>
        </w:tc>
        <w:tc>
          <w:tcPr>
            <w:tcW w:w="4422" w:type="dxa"/>
          </w:tcPr>
          <w:p>
            <w:pPr>
              <w:pStyle w:val="TableText"/>
            </w:pPr>
            <w:r>
              <w:rPr>
                <w:sz w:val="19"/>
                <w:szCs w:val="19"/>
              </w:rPr>
              <w:t xml:space="preserve">Email et nom d’utilisateur uniques ; mot de passe haché ; email de vérification envoyé ; rôle USER attribué.</w:t>
            </w:r>
          </w:p>
        </w:tc>
      </w:tr>
      <w:tr>
        <w:trPr>
          <w:cantSplit/>
        </w:trPr>
        <w:tc>
          <w:tcPr>
            <w:tcW w:w="793" w:type="dxa"/>
            <w:shd w:val="clear" w:color="auto" w:fill="F3F7FC"/>
          </w:tcPr>
          <w:p>
            <w:pPr>
              <w:pStyle w:val="TableText"/>
            </w:pPr>
            <w:r>
              <w:rPr>
                <w:b/>
                <w:sz w:val="19"/>
                <w:szCs w:val="19"/>
              </w:rPr>
              <w:t xml:space="preserve">US-02</w:t>
            </w:r>
          </w:p>
        </w:tc>
        <w:tc>
          <w:tcPr>
            <w:tcW w:w="3855" w:type="dxa"/>
            <w:shd w:val="clear" w:color="auto" w:fill="F3F7FC"/>
          </w:tcPr>
          <w:p>
            <w:pPr>
              <w:pStyle w:val="TableText"/>
            </w:pPr>
            <w:r>
              <w:rPr>
                <w:sz w:val="19"/>
                <w:szCs w:val="19"/>
              </w:rPr>
              <w:t xml:space="preserve">En tant qu’utilisateur, je veux me connecter de façon sécurisée.</w:t>
            </w:r>
          </w:p>
        </w:tc>
        <w:tc>
          <w:tcPr>
            <w:tcW w:w="4422" w:type="dxa"/>
            <w:shd w:val="clear" w:color="auto" w:fill="F3F7FC"/>
          </w:tcPr>
          <w:p>
            <w:pPr>
              <w:pStyle w:val="TableText"/>
            </w:pPr>
            <w:r>
              <w:rPr>
                <w:sz w:val="19"/>
                <w:szCs w:val="19"/>
              </w:rPr>
              <w:t xml:space="preserve">Connexion refusée si l’email n’est pas vérifié ; jeton placé dans un cookie httpOnly ; trop de tentatives bloquées.</w:t>
            </w:r>
          </w:p>
        </w:tc>
      </w:tr>
      <w:tr>
        <w:trPr>
          <w:cantSplit/>
        </w:trPr>
        <w:tc>
          <w:tcPr>
            <w:tcW w:w="793" w:type="dxa"/>
          </w:tcPr>
          <w:p>
            <w:pPr>
              <w:pStyle w:val="TableText"/>
            </w:pPr>
            <w:r>
              <w:rPr>
                <w:b/>
                <w:sz w:val="19"/>
                <w:szCs w:val="19"/>
              </w:rPr>
              <w:t xml:space="preserve">US-03</w:t>
            </w:r>
          </w:p>
        </w:tc>
        <w:tc>
          <w:tcPr>
            <w:tcW w:w="3855" w:type="dxa"/>
          </w:tcPr>
          <w:p>
            <w:pPr>
              <w:pStyle w:val="TableText"/>
            </w:pPr>
            <w:r>
              <w:rPr>
                <w:sz w:val="19"/>
                <w:szCs w:val="19"/>
              </w:rPr>
              <w:t xml:space="preserve">En tant qu’utilisateur, je veux publier un prompt afin de le vendre.</w:t>
            </w:r>
          </w:p>
        </w:tc>
        <w:tc>
          <w:tcPr>
            <w:tcW w:w="4422" w:type="dxa"/>
          </w:tcPr>
          <w:p>
            <w:pPr>
              <w:pStyle w:val="TableText"/>
            </w:pPr>
            <w:r>
              <w:rPr>
                <w:sz w:val="19"/>
                <w:szCs w:val="19"/>
              </w:rPr>
              <w:t xml:space="preserve">Titre, contenu, prix entre 0 et 99,99 €, catégorie et outil IA obligatoires ; images facultatives ; mise en ligne immédiate.</w:t>
            </w:r>
          </w:p>
        </w:tc>
      </w:tr>
      <w:tr>
        <w:trPr>
          <w:cantSplit/>
        </w:trPr>
        <w:tc>
          <w:tcPr>
            <w:tcW w:w="793" w:type="dxa"/>
            <w:shd w:val="clear" w:color="auto" w:fill="F3F7FC"/>
          </w:tcPr>
          <w:p>
            <w:pPr>
              <w:pStyle w:val="TableText"/>
            </w:pPr>
            <w:r>
              <w:rPr>
                <w:b/>
                <w:sz w:val="19"/>
                <w:szCs w:val="19"/>
              </w:rPr>
              <w:t xml:space="preserve">US-04</w:t>
            </w:r>
          </w:p>
        </w:tc>
        <w:tc>
          <w:tcPr>
            <w:tcW w:w="3855" w:type="dxa"/>
            <w:shd w:val="clear" w:color="auto" w:fill="F3F7FC"/>
          </w:tcPr>
          <w:p>
            <w:pPr>
              <w:pStyle w:val="TableText"/>
            </w:pPr>
            <w:r>
              <w:rPr>
                <w:sz w:val="19"/>
                <w:szCs w:val="19"/>
              </w:rPr>
              <w:t xml:space="preserve">En tant que visiteur, je veux parcourir le catalogue et filtrer les prompts.</w:t>
            </w:r>
          </w:p>
        </w:tc>
        <w:tc>
          <w:tcPr>
            <w:tcW w:w="4422" w:type="dxa"/>
            <w:shd w:val="clear" w:color="auto" w:fill="F3F7FC"/>
          </w:tcPr>
          <w:p>
            <w:pPr>
              <w:pStyle w:val="TableText"/>
            </w:pPr>
            <w:r>
              <w:rPr>
                <w:sz w:val="19"/>
                <w:szCs w:val="19"/>
              </w:rPr>
              <w:t xml:space="preserve">Liste paginée des prompts publiés ; filtre par catégorie et par outil IA ; contenu payant jamais présent dans la liste.</w:t>
            </w:r>
          </w:p>
        </w:tc>
      </w:tr>
      <w:tr>
        <w:trPr>
          <w:cantSplit/>
        </w:trPr>
        <w:tc>
          <w:tcPr>
            <w:tcW w:w="793" w:type="dxa"/>
          </w:tcPr>
          <w:p>
            <w:pPr>
              <w:pStyle w:val="TableText"/>
            </w:pPr>
            <w:r>
              <w:rPr>
                <w:b/>
                <w:sz w:val="19"/>
                <w:szCs w:val="19"/>
              </w:rPr>
              <w:t xml:space="preserve">US-05</w:t>
            </w:r>
          </w:p>
        </w:tc>
        <w:tc>
          <w:tcPr>
            <w:tcW w:w="3855" w:type="dxa"/>
          </w:tcPr>
          <w:p>
            <w:pPr>
              <w:pStyle w:val="TableText"/>
            </w:pPr>
            <w:r>
              <w:rPr>
                <w:sz w:val="19"/>
                <w:szCs w:val="19"/>
              </w:rPr>
              <w:t xml:space="preserve">En tant qu’utilisateur, je veux acheter un prompt payant.</w:t>
            </w:r>
          </w:p>
        </w:tc>
        <w:tc>
          <w:tcPr>
            <w:tcW w:w="4422" w:type="dxa"/>
          </w:tcPr>
          <w:p>
            <w:pPr>
              <w:pStyle w:val="TableText"/>
            </w:pPr>
            <w:r>
              <w:rPr>
                <w:sz w:val="19"/>
                <w:szCs w:val="19"/>
              </w:rPr>
              <w:t xml:space="preserve">Refus pour son propre prompt, un prompt gratuit ou déjà acheté ; paiement Stripe ; contenu débloqué après confirmation.</w:t>
            </w:r>
          </w:p>
        </w:tc>
      </w:tr>
      <w:tr>
        <w:trPr>
          <w:cantSplit/>
        </w:trPr>
        <w:tc>
          <w:tcPr>
            <w:tcW w:w="793" w:type="dxa"/>
            <w:shd w:val="clear" w:color="auto" w:fill="F3F7FC"/>
          </w:tcPr>
          <w:p>
            <w:pPr>
              <w:pStyle w:val="TableText"/>
            </w:pPr>
            <w:r>
              <w:rPr>
                <w:b/>
                <w:sz w:val="19"/>
                <w:szCs w:val="19"/>
              </w:rPr>
              <w:t xml:space="preserve">US-06</w:t>
            </w:r>
          </w:p>
        </w:tc>
        <w:tc>
          <w:tcPr>
            <w:tcW w:w="3855" w:type="dxa"/>
            <w:shd w:val="clear" w:color="auto" w:fill="F3F7FC"/>
          </w:tcPr>
          <w:p>
            <w:pPr>
              <w:pStyle w:val="TableText"/>
            </w:pPr>
            <w:r>
              <w:rPr>
                <w:sz w:val="19"/>
                <w:szCs w:val="19"/>
              </w:rPr>
              <w:t xml:space="preserve">En tant qu’utilisateur, je veux accéder librement à un prompt gratuit.</w:t>
            </w:r>
          </w:p>
        </w:tc>
        <w:tc>
          <w:tcPr>
            <w:tcW w:w="4422" w:type="dxa"/>
            <w:shd w:val="clear" w:color="auto" w:fill="F3F7FC"/>
          </w:tcPr>
          <w:p>
            <w:pPr>
              <w:pStyle w:val="TableText"/>
            </w:pPr>
            <w:r>
              <w:rPr>
                <w:sz w:val="19"/>
                <w:szCs w:val="19"/>
              </w:rPr>
              <w:t xml:space="preserve">Contenu visible sans achat ni paiement, y compris pour un visiteur.</w:t>
            </w:r>
          </w:p>
        </w:tc>
      </w:tr>
      <w:tr>
        <w:trPr>
          <w:cantSplit/>
        </w:trPr>
        <w:tc>
          <w:tcPr>
            <w:tcW w:w="793" w:type="dxa"/>
          </w:tcPr>
          <w:p>
            <w:pPr>
              <w:pStyle w:val="TableText"/>
            </w:pPr>
            <w:r>
              <w:rPr>
                <w:b/>
                <w:sz w:val="19"/>
                <w:szCs w:val="19"/>
              </w:rPr>
              <w:t xml:space="preserve">US-07</w:t>
            </w:r>
          </w:p>
        </w:tc>
        <w:tc>
          <w:tcPr>
            <w:tcW w:w="3855" w:type="dxa"/>
          </w:tcPr>
          <w:p>
            <w:pPr>
              <w:pStyle w:val="TableText"/>
            </w:pPr>
            <w:r>
              <w:rPr>
                <w:sz w:val="19"/>
                <w:szCs w:val="19"/>
              </w:rPr>
              <w:t xml:space="preserve">En tant qu’administrateur, je veux gérer les catégories et les outils IA.</w:t>
            </w:r>
          </w:p>
        </w:tc>
        <w:tc>
          <w:tcPr>
            <w:tcW w:w="4422" w:type="dxa"/>
          </w:tcPr>
          <w:p>
            <w:pPr>
              <w:pStyle w:val="TableText"/>
            </w:pPr>
            <w:r>
              <w:rPr>
                <w:sz w:val="19"/>
                <w:szCs w:val="19"/>
              </w:rPr>
              <w:t xml:space="preserve">Création, modification, archivage et restauration ; accès refusé aux rôles non administrateurs.</w:t>
            </w:r>
          </w:p>
        </w:tc>
      </w:tr>
      <w:tr>
        <w:trPr>
          <w:cantSplit/>
        </w:trPr>
        <w:tc>
          <w:tcPr>
            <w:tcW w:w="793" w:type="dxa"/>
            <w:shd w:val="clear" w:color="auto" w:fill="F3F7FC"/>
          </w:tcPr>
          <w:p>
            <w:pPr>
              <w:pStyle w:val="TableText"/>
            </w:pPr>
            <w:r>
              <w:rPr>
                <w:b/>
                <w:sz w:val="19"/>
                <w:szCs w:val="19"/>
              </w:rPr>
              <w:t xml:space="preserve">US-08</w:t>
            </w:r>
          </w:p>
        </w:tc>
        <w:tc>
          <w:tcPr>
            <w:tcW w:w="3855" w:type="dxa"/>
            <w:shd w:val="clear" w:color="auto" w:fill="F3F7FC"/>
          </w:tcPr>
          <w:p>
            <w:pPr>
              <w:pStyle w:val="TableText"/>
            </w:pPr>
            <w:r>
              <w:rPr>
                <w:sz w:val="19"/>
                <w:szCs w:val="19"/>
              </w:rPr>
              <w:t xml:space="preserve">En tant que super-administrateur, je veux modifier le rôle d’un utilisateur.</w:t>
            </w:r>
          </w:p>
        </w:tc>
        <w:tc>
          <w:tcPr>
            <w:tcW w:w="4422" w:type="dxa"/>
            <w:shd w:val="clear" w:color="auto" w:fill="F3F7FC"/>
          </w:tcPr>
          <w:p>
            <w:pPr>
              <w:pStyle w:val="TableText"/>
            </w:pPr>
            <w:r>
              <w:rPr>
                <w:sz w:val="19"/>
                <w:szCs w:val="19"/>
              </w:rPr>
              <w:t xml:space="preserve">Action réservée au rôle SUPER_ADMIN ; rôle invalide refusé.</w:t>
            </w:r>
          </w:p>
        </w:tc>
      </w:tr>
    </w:tbl>
    <w:p>
      <w:pPr>
        <w:pStyle w:val="AfterTable"/>
      </w:pPr>
    </w:p>
    <w:p>
      <w:pPr>
        <w:pStyle w:val="Heading1"/>
        <w:pageBreakBefore/>
      </w:pPr>
      <w:bookmarkStart w:id="12" w:name="_Toc0012"/>
      <w:r>
        <w:rPr/>
        <w:t xml:space="preserve">4. Gestion de projet</w:t>
      </w:r>
      <w:bookmarkEnd w:id="12"/>
    </w:p>
    <w:p>
      <w:pPr>
        <w:pStyle w:val="Heading2"/>
      </w:pPr>
      <w:bookmarkStart w:id="13" w:name="_Toc0013"/>
      <w:r>
        <w:rPr/>
        <w:t xml:space="preserve">4.1 Méthodologie</w:t>
      </w:r>
      <w:bookmarkEnd w:id="13"/>
    </w:p>
    <w:p>
      <w:pPr>
        <w:jc w:val="both"/>
      </w:pPr>
      <w:r>
        <w:rPr/>
        <w:t xml:space="preserve">Notre équipe de trois a organisé le projet selon une approche </w:t>
      </w:r>
      <w:r>
        <w:rPr>
          <w:b/>
        </w:rPr>
        <w:t xml:space="preserve">Agile Scrum</w:t>
      </w:r>
      <w:r>
        <w:rPr/>
        <w:t xml:space="preserve"> : le travail est découpé en huit sprints courts, chacun avec un objectif, un ensemble de tickets et une définition de « terminé ». Les tâches du backlog étaient réparties entre nous, et à la fin de chaque sprint nous vérifiions ensemble que les critères d’acceptation étaient respectés avant de passer au suivant.</w:t>
      </w:r>
    </w:p>
    <w:p>
      <w:pPr>
        <w:jc w:val="both"/>
      </w:pPr>
      <w:r>
        <w:rPr/>
        <w:t xml:space="preserve">Nous avons combiné cette organisation avec une démarche </w:t>
      </w:r>
      <w:r>
        <w:rPr>
          <w:b/>
        </w:rPr>
        <w:t xml:space="preserve">guidée par les spécifications</w:t>
      </w:r>
      <w:r>
        <w:rPr/>
        <w:t xml:space="preserve"> (</w:t>
      </w:r>
      <w:r>
        <w:rPr>
          <w:i/>
        </w:rPr>
        <w:t xml:space="preserve">spec-driven development</w:t>
      </w:r>
      <w:r>
        <w:rPr/>
        <w:t xml:space="preserve">) outillée par </w:t>
      </w:r>
      <w:r>
        <w:rPr>
          <w:b/>
        </w:rPr>
        <w:t xml:space="preserve">OpenSpec</w:t>
      </w:r>
      <w:r>
        <w:rPr/>
        <w:t xml:space="preserve"> : avant de coder un module, une proposition était rédigée et versionnée dans le dépôt (besoin, conception, critères d’acceptation, liste de tâches). Le code découle ainsi directement d’une spécification validée, et les critères d’acceptation deviennent la liste des tests à écrire.</w:t>
      </w:r>
    </w:p>
    <w:p>
      <w:pPr>
        <w:jc w:val="both"/>
      </w:pPr>
      <w:r>
        <w:rPr/>
        <w:t xml:space="preserve">L’intelligence artificielle a été utilisée comme </w:t>
      </w:r>
      <w:r>
        <w:rPr>
          <w:b/>
        </w:rPr>
        <w:t xml:space="preserve">assistant</w:t>
      </w:r>
      <w:r>
        <w:rPr/>
        <w:t xml:space="preserve"> pour reformuler des spécifications, proposer des pistes de structure et relire du code. Chaque proposition a été vérifiée, testée et adaptée avant d’être intégrée : les choix finaux et la validation sont restés sous la responsabilité de l’équipe.</w:t>
      </w:r>
    </w:p>
    <w:p>
      <w:pPr>
        <w:pStyle w:val="Heading2"/>
      </w:pPr>
      <w:bookmarkStart w:id="14" w:name="_Toc0014"/>
      <w:r>
        <w:rPr/>
        <w:t xml:space="preserve">4.2 Planning</w:t>
      </w:r>
      <w:bookmarkEnd w:id="14"/>
    </w:p>
    <w:p>
      <w:pPr>
        <w:jc w:val="both"/>
      </w:pPr>
      <w:r>
        <w:rPr/>
        <w:t xml:space="preserve">Le planning ci-dessous a été reconstitué à partir de l’historique Git du dépôt et des documents de sprint. Il montre l’enchaînement réel des phases, de la conception jusqu’à la mise en production.</w:t>
      </w:r>
    </w:p>
    <w:p>
      <w:pPr>
        <w:keepNext/>
        <w:spacing w:before="120" w:after="60"/>
        <w:jc w:val="center"/>
      </w:pPr>
      <w:r>
        <w:drawing>
          <wp:inline distT="0" distB="0" distL="0" distR="0">
            <wp:extent cx="5760000" cy="1696837"/>
            <wp:docPr id="2" name="Image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760000" cy="1696837"/>
                    </a:xfrm>
                    <a:prstGeom prst="rect">
                      <a:avLst/>
                    </a:prstGeom>
                  </pic:spPr>
                </pic:pic>
              </a:graphicData>
            </a:graphic>
          </wp:inline>
        </w:drawing>
      </w:r>
    </w:p>
    <w:p>
      <w:pPr>
        <w:pStyle w:val="Caption"/>
        <w:jc w:val="center"/>
      </w:pPr>
      <w:r>
        <w:rPr>
          <w:i/>
          <w:color w:val="444444"/>
          <w:sz w:val="19"/>
          <w:szCs w:val="19"/>
        </w:rPr>
        <w:t xml:space="preserve">Figure 1 — Planning du projet (diagramme de Gantt)</w:t>
      </w:r>
    </w:p>
    <w:tbl>
      <w:tblPr>
        <w:tblW w:w="9070"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793"/>
        <w:gridCol w:w="2381"/>
        <w:gridCol w:w="5896"/>
      </w:tblGrid>
      <w:tr>
        <w:trPr>
          <w:tblHeader/>
          <w:cantSplit/>
        </w:trPr>
        <w:tc>
          <w:tcPr>
            <w:tcW w:w="793" w:type="dxa"/>
            <w:shd w:val="clear" w:color="auto" w:fill="0B3D91"/>
          </w:tcPr>
          <w:p>
            <w:pPr>
              <w:pStyle w:val="TableText"/>
            </w:pPr>
            <w:r>
              <w:rPr>
                <w:b/>
                <w:color w:val="FFFFFF"/>
                <w:sz w:val="19"/>
                <w:szCs w:val="19"/>
              </w:rPr>
              <w:t xml:space="preserve">Sprint</w:t>
            </w:r>
          </w:p>
        </w:tc>
        <w:tc>
          <w:tcPr>
            <w:tcW w:w="2381" w:type="dxa"/>
            <w:shd w:val="clear" w:color="auto" w:fill="0B3D91"/>
          </w:tcPr>
          <w:p>
            <w:pPr>
              <w:pStyle w:val="TableText"/>
            </w:pPr>
            <w:r>
              <w:rPr>
                <w:b/>
                <w:color w:val="FFFFFF"/>
                <w:sz w:val="19"/>
                <w:szCs w:val="19"/>
              </w:rPr>
              <w:t xml:space="preserve">Objectif</w:t>
            </w:r>
          </w:p>
        </w:tc>
        <w:tc>
          <w:tcPr>
            <w:tcW w:w="5896" w:type="dxa"/>
            <w:shd w:val="clear" w:color="auto" w:fill="0B3D91"/>
          </w:tcPr>
          <w:p>
            <w:pPr>
              <w:pStyle w:val="TableText"/>
            </w:pPr>
            <w:r>
              <w:rPr>
                <w:b/>
                <w:color w:val="FFFFFF"/>
                <w:sz w:val="19"/>
                <w:szCs w:val="19"/>
              </w:rPr>
              <w:t xml:space="preserve">Livrables principaux</w:t>
            </w:r>
          </w:p>
        </w:tc>
      </w:tr>
      <w:tr>
        <w:trPr>
          <w:cantSplit/>
        </w:trPr>
        <w:tc>
          <w:tcPr>
            <w:tcW w:w="793" w:type="dxa"/>
          </w:tcPr>
          <w:p>
            <w:pPr>
              <w:pStyle w:val="TableText"/>
            </w:pPr>
            <w:r>
              <w:rPr>
                <w:b/>
                <w:sz w:val="19"/>
                <w:szCs w:val="19"/>
              </w:rPr>
              <w:t xml:space="preserve">0</w:t>
            </w:r>
          </w:p>
        </w:tc>
        <w:tc>
          <w:tcPr>
            <w:tcW w:w="2381" w:type="dxa"/>
          </w:tcPr>
          <w:p>
            <w:pPr>
              <w:pStyle w:val="TableText"/>
            </w:pPr>
            <w:r>
              <w:rPr>
                <w:sz w:val="19"/>
                <w:szCs w:val="19"/>
              </w:rPr>
              <w:t xml:space="preserve">Cadrage</w:t>
            </w:r>
          </w:p>
        </w:tc>
        <w:tc>
          <w:tcPr>
            <w:tcW w:w="5896" w:type="dxa"/>
          </w:tcPr>
          <w:p>
            <w:pPr>
              <w:pStyle w:val="TableText"/>
            </w:pPr>
            <w:r>
              <w:rPr>
                <w:sz w:val="19"/>
                <w:szCs w:val="19"/>
              </w:rPr>
              <w:t xml:space="preserve">Cahier des charges, rôles, stack technique, backlog, initialisation d’OpenSpec</w:t>
            </w:r>
          </w:p>
        </w:tc>
      </w:tr>
      <w:tr>
        <w:trPr>
          <w:cantSplit/>
        </w:trPr>
        <w:tc>
          <w:tcPr>
            <w:tcW w:w="793" w:type="dxa"/>
            <w:shd w:val="clear" w:color="auto" w:fill="F3F7FC"/>
          </w:tcPr>
          <w:p>
            <w:pPr>
              <w:pStyle w:val="TableText"/>
            </w:pPr>
            <w:r>
              <w:rPr>
                <w:b/>
                <w:sz w:val="19"/>
                <w:szCs w:val="19"/>
              </w:rPr>
              <w:t xml:space="preserve">1</w:t>
            </w:r>
          </w:p>
        </w:tc>
        <w:tc>
          <w:tcPr>
            <w:tcW w:w="2381" w:type="dxa"/>
            <w:shd w:val="clear" w:color="auto" w:fill="F3F7FC"/>
          </w:tcPr>
          <w:p>
            <w:pPr>
              <w:pStyle w:val="TableText"/>
            </w:pPr>
            <w:r>
              <w:rPr>
                <w:sz w:val="19"/>
                <w:szCs w:val="19"/>
              </w:rPr>
              <w:t xml:space="preserve">Conception et environnement</w:t>
            </w:r>
          </w:p>
        </w:tc>
        <w:tc>
          <w:tcPr>
            <w:tcW w:w="5896" w:type="dxa"/>
            <w:shd w:val="clear" w:color="auto" w:fill="F3F7FC"/>
          </w:tcPr>
          <w:p>
            <w:pPr>
              <w:pStyle w:val="TableText"/>
            </w:pPr>
            <w:r>
              <w:rPr>
                <w:sz w:val="19"/>
                <w:szCs w:val="19"/>
              </w:rPr>
              <w:t xml:space="preserve">Cas d’utilisation, diagrammes de classes et de séquence, Merise, maquettes, Docker Compose</w:t>
            </w:r>
          </w:p>
        </w:tc>
      </w:tr>
      <w:tr>
        <w:trPr>
          <w:cantSplit/>
        </w:trPr>
        <w:tc>
          <w:tcPr>
            <w:tcW w:w="793" w:type="dxa"/>
          </w:tcPr>
          <w:p>
            <w:pPr>
              <w:pStyle w:val="TableText"/>
            </w:pPr>
            <w:r>
              <w:rPr>
                <w:b/>
                <w:sz w:val="19"/>
                <w:szCs w:val="19"/>
              </w:rPr>
              <w:t xml:space="preserve">2</w:t>
            </w:r>
          </w:p>
        </w:tc>
        <w:tc>
          <w:tcPr>
            <w:tcW w:w="2381" w:type="dxa"/>
          </w:tcPr>
          <w:p>
            <w:pPr>
              <w:pStyle w:val="TableText"/>
            </w:pPr>
            <w:r>
              <w:rPr>
                <w:sz w:val="19"/>
                <w:szCs w:val="19"/>
              </w:rPr>
              <w:t xml:space="preserve">Cœur back-end et front-end</w:t>
            </w:r>
          </w:p>
        </w:tc>
        <w:tc>
          <w:tcPr>
            <w:tcW w:w="5896" w:type="dxa"/>
          </w:tcPr>
          <w:p>
            <w:pPr>
              <w:pStyle w:val="TableText"/>
            </w:pPr>
            <w:r>
              <w:rPr>
                <w:sz w:val="19"/>
                <w:szCs w:val="19"/>
              </w:rPr>
              <w:t xml:space="preserve">Authentification, utilisateurs, catégories, outils IA, prompts, interface React</w:t>
            </w:r>
          </w:p>
        </w:tc>
      </w:tr>
      <w:tr>
        <w:trPr>
          <w:cantSplit/>
        </w:trPr>
        <w:tc>
          <w:tcPr>
            <w:tcW w:w="793" w:type="dxa"/>
            <w:shd w:val="clear" w:color="auto" w:fill="F3F7FC"/>
          </w:tcPr>
          <w:p>
            <w:pPr>
              <w:pStyle w:val="TableText"/>
            </w:pPr>
            <w:r>
              <w:rPr>
                <w:b/>
                <w:sz w:val="19"/>
                <w:szCs w:val="19"/>
              </w:rPr>
              <w:t xml:space="preserve">3</w:t>
            </w:r>
          </w:p>
        </w:tc>
        <w:tc>
          <w:tcPr>
            <w:tcW w:w="2381" w:type="dxa"/>
            <w:shd w:val="clear" w:color="auto" w:fill="F3F7FC"/>
          </w:tcPr>
          <w:p>
            <w:pPr>
              <w:pStyle w:val="TableText"/>
            </w:pPr>
            <w:r>
              <w:rPr>
                <w:sz w:val="19"/>
                <w:szCs w:val="19"/>
              </w:rPr>
              <w:t xml:space="preserve">Sécurité, qualité et tests</w:t>
            </w:r>
          </w:p>
        </w:tc>
        <w:tc>
          <w:tcPr>
            <w:tcW w:w="5896" w:type="dxa"/>
            <w:shd w:val="clear" w:color="auto" w:fill="F3F7FC"/>
          </w:tcPr>
          <w:p>
            <w:pPr>
              <w:pStyle w:val="TableText"/>
            </w:pPr>
            <w:r>
              <w:rPr>
                <w:sz w:val="19"/>
                <w:szCs w:val="19"/>
              </w:rPr>
              <w:t xml:space="preserve">Guards, rôles, throttling, validation, tests unitaires Jest</w:t>
            </w:r>
          </w:p>
        </w:tc>
      </w:tr>
      <w:tr>
        <w:trPr>
          <w:cantSplit/>
        </w:trPr>
        <w:tc>
          <w:tcPr>
            <w:tcW w:w="793" w:type="dxa"/>
          </w:tcPr>
          <w:p>
            <w:pPr>
              <w:pStyle w:val="TableText"/>
            </w:pPr>
            <w:r>
              <w:rPr>
                <w:b/>
                <w:sz w:val="19"/>
                <w:szCs w:val="19"/>
              </w:rPr>
              <w:t xml:space="preserve">4</w:t>
            </w:r>
          </w:p>
        </w:tc>
        <w:tc>
          <w:tcPr>
            <w:tcW w:w="2381" w:type="dxa"/>
          </w:tcPr>
          <w:p>
            <w:pPr>
              <w:pStyle w:val="TableText"/>
            </w:pPr>
            <w:r>
              <w:rPr>
                <w:sz w:val="19"/>
                <w:szCs w:val="19"/>
              </w:rPr>
              <w:t xml:space="preserve">Fonctionnalités avancées</w:t>
            </w:r>
          </w:p>
        </w:tc>
        <w:tc>
          <w:tcPr>
            <w:tcW w:w="5896" w:type="dxa"/>
          </w:tcPr>
          <w:p>
            <w:pPr>
              <w:pStyle w:val="TableText"/>
            </w:pPr>
            <w:r>
              <w:rPr>
                <w:sz w:val="19"/>
                <w:szCs w:val="19"/>
              </w:rPr>
              <w:t xml:space="preserve">Achat Stripe Checkout, webhook idempotent, prompts gratuits, administration</w:t>
            </w:r>
          </w:p>
        </w:tc>
      </w:tr>
      <w:tr>
        <w:trPr>
          <w:cantSplit/>
        </w:trPr>
        <w:tc>
          <w:tcPr>
            <w:tcW w:w="793" w:type="dxa"/>
            <w:shd w:val="clear" w:color="auto" w:fill="F3F7FC"/>
          </w:tcPr>
          <w:p>
            <w:pPr>
              <w:pStyle w:val="TableText"/>
            </w:pPr>
            <w:r>
              <w:rPr>
                <w:b/>
                <w:sz w:val="19"/>
                <w:szCs w:val="19"/>
              </w:rPr>
              <w:t xml:space="preserve">5</w:t>
            </w:r>
          </w:p>
        </w:tc>
        <w:tc>
          <w:tcPr>
            <w:tcW w:w="2381" w:type="dxa"/>
            <w:shd w:val="clear" w:color="auto" w:fill="F3F7FC"/>
          </w:tcPr>
          <w:p>
            <w:pPr>
              <w:pStyle w:val="TableText"/>
            </w:pPr>
            <w:r>
              <w:rPr>
                <w:sz w:val="19"/>
                <w:szCs w:val="19"/>
              </w:rPr>
              <w:t xml:space="preserve">Industrialisation</w:t>
            </w:r>
          </w:p>
        </w:tc>
        <w:tc>
          <w:tcPr>
            <w:tcW w:w="5896" w:type="dxa"/>
            <w:shd w:val="clear" w:color="auto" w:fill="F3F7FC"/>
          </w:tcPr>
          <w:p>
            <w:pPr>
              <w:pStyle w:val="TableText"/>
            </w:pPr>
            <w:r>
              <w:rPr>
                <w:sz w:val="19"/>
                <w:szCs w:val="19"/>
              </w:rPr>
              <w:t xml:space="preserve">Dockerfiles multi-stage, pipeline CI/CD GitHub Actions, images Docker Hub</w:t>
            </w:r>
          </w:p>
        </w:tc>
      </w:tr>
      <w:tr>
        <w:trPr>
          <w:cantSplit/>
        </w:trPr>
        <w:tc>
          <w:tcPr>
            <w:tcW w:w="793" w:type="dxa"/>
          </w:tcPr>
          <w:p>
            <w:pPr>
              <w:pStyle w:val="TableText"/>
            </w:pPr>
            <w:r>
              <w:rPr>
                <w:b/>
                <w:sz w:val="19"/>
                <w:szCs w:val="19"/>
              </w:rPr>
              <w:t xml:space="preserve">6</w:t>
            </w:r>
          </w:p>
        </w:tc>
        <w:tc>
          <w:tcPr>
            <w:tcW w:w="2381" w:type="dxa"/>
          </w:tcPr>
          <w:p>
            <w:pPr>
              <w:pStyle w:val="TableText"/>
            </w:pPr>
            <w:r>
              <w:rPr>
                <w:sz w:val="19"/>
                <w:szCs w:val="19"/>
              </w:rPr>
              <w:t xml:space="preserve">Mise en production</w:t>
            </w:r>
          </w:p>
        </w:tc>
        <w:tc>
          <w:tcPr>
            <w:tcW w:w="5896" w:type="dxa"/>
          </w:tcPr>
          <w:p>
            <w:pPr>
              <w:pStyle w:val="TableText"/>
            </w:pPr>
            <w:r>
              <w:rPr>
                <w:sz w:val="19"/>
                <w:szCs w:val="19"/>
              </w:rPr>
              <w:t xml:space="preserve">VPS, Nginx, HTTPS Let’s Encrypt, volumes persistants, migrations automatiques</w:t>
            </w:r>
          </w:p>
        </w:tc>
      </w:tr>
      <w:tr>
        <w:trPr>
          <w:cantSplit/>
        </w:trPr>
        <w:tc>
          <w:tcPr>
            <w:tcW w:w="793" w:type="dxa"/>
            <w:shd w:val="clear" w:color="auto" w:fill="F3F7FC"/>
          </w:tcPr>
          <w:p>
            <w:pPr>
              <w:pStyle w:val="TableText"/>
            </w:pPr>
            <w:r>
              <w:rPr>
                <w:b/>
                <w:sz w:val="19"/>
                <w:szCs w:val="19"/>
              </w:rPr>
              <w:t xml:space="preserve">7</w:t>
            </w:r>
          </w:p>
        </w:tc>
        <w:tc>
          <w:tcPr>
            <w:tcW w:w="2381" w:type="dxa"/>
            <w:shd w:val="clear" w:color="auto" w:fill="F3F7FC"/>
          </w:tcPr>
          <w:p>
            <w:pPr>
              <w:pStyle w:val="TableText"/>
            </w:pPr>
            <w:r>
              <w:rPr>
                <w:sz w:val="19"/>
                <w:szCs w:val="19"/>
              </w:rPr>
              <w:t xml:space="preserve">Finalisation</w:t>
            </w:r>
          </w:p>
        </w:tc>
        <w:tc>
          <w:tcPr>
            <w:tcW w:w="5896" w:type="dxa"/>
            <w:shd w:val="clear" w:color="auto" w:fill="F3F7FC"/>
          </w:tcPr>
          <w:p>
            <w:pPr>
              <w:pStyle w:val="TableText"/>
            </w:pPr>
            <w:r>
              <w:rPr>
                <w:sz w:val="19"/>
                <w:szCs w:val="19"/>
              </w:rPr>
              <w:t xml:space="preserve">Simplification du stockage des fichiers, documentation, dossier de projet</w:t>
            </w:r>
          </w:p>
        </w:tc>
      </w:tr>
    </w:tbl>
    <w:p>
      <w:pPr>
        <w:pStyle w:val="AfterTable"/>
      </w:pPr>
    </w:p>
    <w:p>
      <w:pPr>
        <w:pStyle w:val="Heading2"/>
      </w:pPr>
      <w:bookmarkStart w:id="15" w:name="_Toc0015"/>
      <w:r>
        <w:rPr/>
        <w:t xml:space="preserve">4.3 Outils de suivi</w:t>
      </w:r>
      <w:bookmarkEnd w:id="15"/>
    </w:p>
    <w:p>
      <w:pPr>
        <w:pStyle w:val="ListBullet"/>
        <w:jc w:val="both"/>
        <w:numPr>
          <w:ilvl w:val="0"/>
          <w:numId w:val="1"/>
        </w:numPr>
      </w:pPr>
      <w:r>
        <w:rPr>
          <w:b/>
        </w:rPr>
        <w:t xml:space="preserve">Trello</w:t>
      </w:r>
      <w:r>
        <w:rPr/>
        <w:t xml:space="preserve"> : backlog organisé par sprint, avec des cartes contenant la description, une user story au format Gherkin (GIVEN / WHEN / THEN), une checklist et une définition de « terminé ». Le backlog complet est conservé dans </w:t>
      </w:r>
      <w:r>
        <w:rPr>
          <w:rFonts w:ascii="Courier New" w:hAnsi="Courier New" w:cs="Courier New"/>
          <w:color w:val="8A1F3D"/>
          <w:sz w:val="21"/>
          <w:szCs w:val="21"/>
        </w:rPr>
        <w:t xml:space="preserve">docs/trello_backlog.md</w:t>
      </w:r>
      <w:r>
        <w:rPr/>
        <w:t xml:space="preserve">.</w:t>
      </w:r>
    </w:p>
    <w:p>
      <w:pPr>
        <w:pStyle w:val="ListBullet"/>
        <w:jc w:val="both"/>
        <w:numPr>
          <w:ilvl w:val="0"/>
          <w:numId w:val="1"/>
        </w:numPr>
      </w:pPr>
      <w:r>
        <w:rPr>
          <w:b/>
        </w:rPr>
        <w:t xml:space="preserve">OpenSpec</w:t>
      </w:r>
      <w:r>
        <w:rPr/>
        <w:t xml:space="preserve"> : une proposition par module (</w:t>
      </w:r>
      <w:r>
        <w:rPr>
          <w:rFonts w:ascii="Courier New" w:hAnsi="Courier New" w:cs="Courier New"/>
          <w:color w:val="8A1F3D"/>
          <w:sz w:val="21"/>
          <w:szCs w:val="21"/>
        </w:rPr>
        <w:t xml:space="preserve">openspec/changes/</w:t>
      </w:r>
      <w:r>
        <w:rPr/>
        <w:t xml:space="preserve"> : auth, users, categories et outils IA, prompts, paiement, Docker et CI/CD…), versionnée avec le code.</w:t>
      </w:r>
    </w:p>
    <w:p>
      <w:pPr>
        <w:pStyle w:val="ListBullet"/>
        <w:jc w:val="both"/>
        <w:numPr>
          <w:ilvl w:val="0"/>
          <w:numId w:val="1"/>
        </w:numPr>
      </w:pPr>
      <w:r>
        <w:rPr>
          <w:b/>
        </w:rPr>
        <w:t xml:space="preserve">Git et GitHub</w:t>
      </w:r>
      <w:r>
        <w:rPr/>
        <w:t xml:space="preserve"> : trois branches — </w:t>
      </w:r>
      <w:r>
        <w:rPr>
          <w:rFonts w:ascii="Courier New" w:hAnsi="Courier New" w:cs="Courier New"/>
          <w:color w:val="8A1F3D"/>
          <w:sz w:val="21"/>
          <w:szCs w:val="21"/>
        </w:rPr>
        <w:t xml:space="preserve">dev</w:t>
      </w:r>
      <w:r>
        <w:rPr/>
        <w:t xml:space="preserve"> pour le développement, </w:t>
      </w:r>
      <w:r>
        <w:rPr>
          <w:rFonts w:ascii="Courier New" w:hAnsi="Courier New" w:cs="Courier New"/>
          <w:color w:val="8A1F3D"/>
          <w:sz w:val="21"/>
          <w:szCs w:val="21"/>
        </w:rPr>
        <w:t xml:space="preserve">main</w:t>
      </w:r>
      <w:r>
        <w:rPr/>
        <w:t xml:space="preserve"> pour la version stable et </w:t>
      </w:r>
      <w:r>
        <w:rPr>
          <w:rFonts w:ascii="Courier New" w:hAnsi="Courier New" w:cs="Courier New"/>
          <w:color w:val="8A1F3D"/>
          <w:sz w:val="21"/>
          <w:szCs w:val="21"/>
        </w:rPr>
        <w:t xml:space="preserve">deploy</w:t>
      </w:r>
      <w:r>
        <w:rPr/>
        <w:t xml:space="preserve"> qui déclenche le déploiement en production. Les messages de commit suivent la convention </w:t>
      </w:r>
      <w:r>
        <w:rPr>
          <w:i/>
        </w:rPr>
        <w:t xml:space="preserve">Conventional Commits</w:t>
      </w:r>
      <w:r>
        <w:rPr/>
        <w:t xml:space="preserve"> (</w:t>
      </w:r>
      <w:r>
        <w:rPr>
          <w:rFonts w:ascii="Courier New" w:hAnsi="Courier New" w:cs="Courier New"/>
          <w:color w:val="8A1F3D"/>
          <w:sz w:val="21"/>
          <w:szCs w:val="21"/>
        </w:rPr>
        <w:t xml:space="preserve">feat</w:t>
      </w:r>
      <w:r>
        <w:rPr/>
        <w:t xml:space="preserve">, </w:t>
      </w:r>
      <w:r>
        <w:rPr>
          <w:rFonts w:ascii="Courier New" w:hAnsi="Courier New" w:cs="Courier New"/>
          <w:color w:val="8A1F3D"/>
          <w:sz w:val="21"/>
          <w:szCs w:val="21"/>
        </w:rPr>
        <w:t xml:space="preserve">fix</w:t>
      </w:r>
      <w:r>
        <w:rPr/>
        <w:t xml:space="preserve">, </w:t>
      </w:r>
      <w:r>
        <w:rPr>
          <w:rFonts w:ascii="Courier New" w:hAnsi="Courier New" w:cs="Courier New"/>
          <w:color w:val="8A1F3D"/>
          <w:sz w:val="21"/>
          <w:szCs w:val="21"/>
        </w:rPr>
        <w:t xml:space="preserve">test</w:t>
      </w:r>
      <w:r>
        <w:rPr/>
        <w:t xml:space="preserve">, </w:t>
      </w:r>
      <w:r>
        <w:rPr>
          <w:rFonts w:ascii="Courier New" w:hAnsi="Courier New" w:cs="Courier New"/>
          <w:color w:val="8A1F3D"/>
          <w:sz w:val="21"/>
          <w:szCs w:val="21"/>
        </w:rPr>
        <w:t xml:space="preserve">refactor</w:t>
      </w:r>
      <w:r>
        <w:rPr/>
        <w:t xml:space="preserve">…).</w:t>
      </w:r>
    </w:p>
    <w:p>
      <w:pPr>
        <w:pStyle w:val="ListBullet"/>
        <w:jc w:val="both"/>
        <w:numPr>
          <w:ilvl w:val="0"/>
          <w:numId w:val="1"/>
        </w:numPr>
      </w:pPr>
      <w:r>
        <w:rPr>
          <w:b/>
        </w:rPr>
        <w:t xml:space="preserve">Documents de sprint</w:t>
      </w:r>
      <w:r>
        <w:rPr/>
        <w:t xml:space="preserve"> : un fichier par sprint dans </w:t>
      </w:r>
      <w:r>
        <w:rPr>
          <w:rFonts w:ascii="Courier New" w:hAnsi="Courier New" w:cs="Courier New"/>
          <w:color w:val="8A1F3D"/>
          <w:sz w:val="21"/>
          <w:szCs w:val="21"/>
        </w:rPr>
        <w:t xml:space="preserve">docs/sprints/</w:t>
      </w:r>
      <w:r>
        <w:rPr/>
        <w:t xml:space="preserve"> (objectifs, tâches, compétences mobilisées).</w:t>
      </w:r>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3118"/>
        <w:gridCol w:w="850"/>
        <w:gridCol w:w="5103"/>
      </w:tblGrid>
      <w:tr>
        <w:trPr>
          <w:tblHeader/>
          <w:cantSplit/>
        </w:trPr>
        <w:tc>
          <w:tcPr>
            <w:tcW w:w="3118" w:type="dxa"/>
            <w:shd w:val="clear" w:color="auto" w:fill="0B3D91"/>
          </w:tcPr>
          <w:p>
            <w:pPr>
              <w:pStyle w:val="TableText"/>
            </w:pPr>
            <w:r>
              <w:rPr>
                <w:b/>
                <w:color w:val="FFFFFF"/>
                <w:sz w:val="19"/>
                <w:szCs w:val="19"/>
              </w:rPr>
              <w:t xml:space="preserve">Carte Trello (extrait)</w:t>
            </w:r>
          </w:p>
        </w:tc>
        <w:tc>
          <w:tcPr>
            <w:tcW w:w="850" w:type="dxa"/>
            <w:shd w:val="clear" w:color="auto" w:fill="0B3D91"/>
          </w:tcPr>
          <w:p>
            <w:pPr>
              <w:pStyle w:val="TableText"/>
            </w:pPr>
            <w:r>
              <w:rPr>
                <w:b/>
                <w:color w:val="FFFFFF"/>
                <w:sz w:val="19"/>
                <w:szCs w:val="19"/>
              </w:rPr>
              <w:t xml:space="preserve">Sprint</w:t>
            </w:r>
          </w:p>
        </w:tc>
        <w:tc>
          <w:tcPr>
            <w:tcW w:w="5103" w:type="dxa"/>
            <w:shd w:val="clear" w:color="auto" w:fill="0B3D91"/>
          </w:tcPr>
          <w:p>
            <w:pPr>
              <w:pStyle w:val="TableText"/>
            </w:pPr>
            <w:r>
              <w:rPr>
                <w:b/>
                <w:color w:val="FFFFFF"/>
                <w:sz w:val="19"/>
                <w:szCs w:val="19"/>
              </w:rPr>
              <w:t xml:space="preserve">Contenu</w:t>
            </w:r>
          </w:p>
        </w:tc>
      </w:tr>
      <w:tr>
        <w:trPr>
          <w:cantSplit/>
        </w:trPr>
        <w:tc>
          <w:tcPr>
            <w:tcW w:w="3118" w:type="dxa"/>
          </w:tcPr>
          <w:p>
            <w:pPr>
              <w:pStyle w:val="TableText"/>
            </w:pPr>
            <w:r>
              <w:rPr>
                <w:b/>
                <w:sz w:val="19"/>
                <w:szCs w:val="19"/>
              </w:rPr>
              <w:t xml:space="preserve">CARD-0.1 Rédaction du cahier des charges</w:t>
            </w:r>
          </w:p>
        </w:tc>
        <w:tc>
          <w:tcPr>
            <w:tcW w:w="850" w:type="dxa"/>
          </w:tcPr>
          <w:p>
            <w:pPr>
              <w:pStyle w:val="TableText"/>
            </w:pPr>
            <w:r>
              <w:rPr>
                <w:sz w:val="19"/>
                <w:szCs w:val="19"/>
              </w:rPr>
              <w:t xml:space="preserve">0</w:t>
            </w:r>
          </w:p>
        </w:tc>
        <w:tc>
          <w:tcPr>
            <w:tcW w:w="5103" w:type="dxa"/>
          </w:tcPr>
          <w:p>
            <w:pPr>
              <w:pStyle w:val="TableText"/>
            </w:pPr>
            <w:r>
              <w:rPr>
                <w:sz w:val="19"/>
                <w:szCs w:val="19"/>
              </w:rPr>
              <w:t xml:space="preserve">Périmètre, stack, matrice des rôles ; DoD : document validé</w:t>
            </w:r>
          </w:p>
        </w:tc>
      </w:tr>
      <w:tr>
        <w:trPr>
          <w:cantSplit/>
        </w:trPr>
        <w:tc>
          <w:tcPr>
            <w:tcW w:w="3118" w:type="dxa"/>
            <w:shd w:val="clear" w:color="auto" w:fill="F3F7FC"/>
          </w:tcPr>
          <w:p>
            <w:pPr>
              <w:pStyle w:val="TableText"/>
            </w:pPr>
            <w:r>
              <w:rPr>
                <w:b/>
                <w:sz w:val="19"/>
                <w:szCs w:val="19"/>
              </w:rPr>
              <w:t xml:space="preserve">CARD-0.2 Modélisation UML et Merise</w:t>
            </w:r>
          </w:p>
        </w:tc>
        <w:tc>
          <w:tcPr>
            <w:tcW w:w="850" w:type="dxa"/>
            <w:shd w:val="clear" w:color="auto" w:fill="F3F7FC"/>
          </w:tcPr>
          <w:p>
            <w:pPr>
              <w:pStyle w:val="TableText"/>
            </w:pPr>
            <w:r>
              <w:rPr>
                <w:sz w:val="19"/>
                <w:szCs w:val="19"/>
              </w:rPr>
              <w:t xml:space="preserve">0</w:t>
            </w:r>
          </w:p>
        </w:tc>
        <w:tc>
          <w:tcPr>
            <w:tcW w:w="5103" w:type="dxa"/>
            <w:shd w:val="clear" w:color="auto" w:fill="F3F7FC"/>
          </w:tcPr>
          <w:p>
            <w:pPr>
              <w:pStyle w:val="TableText"/>
            </w:pPr>
            <w:r>
              <w:rPr>
                <w:sz w:val="19"/>
                <w:szCs w:val="19"/>
              </w:rPr>
              <w:t xml:space="preserve">Cas d’utilisation, classes, séquences, MCD / MLD / MPD, dictionnaire de données</w:t>
            </w:r>
          </w:p>
        </w:tc>
      </w:tr>
      <w:tr>
        <w:trPr>
          <w:cantSplit/>
        </w:trPr>
        <w:tc>
          <w:tcPr>
            <w:tcW w:w="3118" w:type="dxa"/>
          </w:tcPr>
          <w:p>
            <w:pPr>
              <w:pStyle w:val="TableText"/>
            </w:pPr>
            <w:r>
              <w:rPr>
                <w:b/>
                <w:sz w:val="19"/>
                <w:szCs w:val="19"/>
              </w:rPr>
              <w:t xml:space="preserve">CARD-1.1 Spécifications UX/UI et wireframes</w:t>
            </w:r>
          </w:p>
        </w:tc>
        <w:tc>
          <w:tcPr>
            <w:tcW w:w="850" w:type="dxa"/>
          </w:tcPr>
          <w:p>
            <w:pPr>
              <w:pStyle w:val="TableText"/>
            </w:pPr>
            <w:r>
              <w:rPr>
                <w:sz w:val="19"/>
                <w:szCs w:val="19"/>
              </w:rPr>
              <w:t xml:space="preserve">1</w:t>
            </w:r>
          </w:p>
        </w:tc>
        <w:tc>
          <w:tcPr>
            <w:tcW w:w="5103" w:type="dxa"/>
          </w:tcPr>
          <w:p>
            <w:pPr>
              <w:pStyle w:val="TableText"/>
            </w:pPr>
            <w:r>
              <w:rPr>
                <w:sz w:val="19"/>
                <w:szCs w:val="19"/>
              </w:rPr>
              <w:t xml:space="preserve">Charte graphique dark mode, plan du site, wireframes des écrans principaux</w:t>
            </w:r>
          </w:p>
        </w:tc>
      </w:tr>
      <w:tr>
        <w:trPr>
          <w:cantSplit/>
        </w:trPr>
        <w:tc>
          <w:tcPr>
            <w:tcW w:w="3118" w:type="dxa"/>
            <w:shd w:val="clear" w:color="auto" w:fill="F3F7FC"/>
          </w:tcPr>
          <w:p>
            <w:pPr>
              <w:pStyle w:val="TableText"/>
            </w:pPr>
            <w:r>
              <w:rPr>
                <w:b/>
                <w:sz w:val="19"/>
                <w:szCs w:val="19"/>
              </w:rPr>
              <w:t xml:space="preserve">CARD-2.2 Authentification JWT et bcrypt</w:t>
            </w:r>
          </w:p>
        </w:tc>
        <w:tc>
          <w:tcPr>
            <w:tcW w:w="850" w:type="dxa"/>
            <w:shd w:val="clear" w:color="auto" w:fill="F3F7FC"/>
          </w:tcPr>
          <w:p>
            <w:pPr>
              <w:pStyle w:val="TableText"/>
            </w:pPr>
            <w:r>
              <w:rPr>
                <w:sz w:val="19"/>
                <w:szCs w:val="19"/>
              </w:rPr>
              <w:t xml:space="preserve">2</w:t>
            </w:r>
          </w:p>
        </w:tc>
        <w:tc>
          <w:tcPr>
            <w:tcW w:w="5103" w:type="dxa"/>
            <w:shd w:val="clear" w:color="auto" w:fill="F3F7FC"/>
          </w:tcPr>
          <w:p>
            <w:pPr>
              <w:pStyle w:val="TableText"/>
            </w:pPr>
            <w:r>
              <w:rPr>
                <w:sz w:val="19"/>
                <w:szCs w:val="19"/>
              </w:rPr>
              <w:t xml:space="preserve">Inscription, connexion, guards d’autorisation, sans Passport ni OAuth</w:t>
            </w:r>
          </w:p>
        </w:tc>
      </w:tr>
    </w:tbl>
    <w:p>
      <w:pPr>
        <w:pStyle w:val="AfterTable"/>
      </w:pPr>
    </w:p>
    <w:p>
      <w:pPr>
        <w:pStyle w:val="Heading2"/>
      </w:pPr>
      <w:bookmarkStart w:id="16" w:name="_Toc0016"/>
      <w:r>
        <w:rPr/>
        <w:t xml:space="preserve">4.4 Environnement humain et technique</w:t>
      </w:r>
      <w:bookmarkEnd w:id="16"/>
    </w:p>
    <w:p>
      <w:pPr>
        <w:jc w:val="both"/>
      </w:pPr>
      <w:r>
        <w:rPr>
          <w:b/>
        </w:rPr>
        <w:t xml:space="preserve">Environnement humain.</w:t>
      </w:r>
      <w:r>
        <w:rPr/>
        <w:t xml:space="preserve"> Le projet a été réalisé en équipe de trois apprenants : </w:t>
      </w:r>
      <w:r>
        <w:rPr>
          <w:b/>
        </w:rPr>
        <w:t xml:space="preserve">Abduljaber</w:t>
      </w:r>
      <w:r>
        <w:rPr/>
        <w:t xml:space="preserve"> (moi-même), </w:t>
      </w:r>
      <w:r>
        <w:rPr>
          <w:b/>
        </w:rPr>
        <w:t xml:space="preserve">Amine</w:t>
      </w:r>
      <w:r>
        <w:rPr/>
        <w:t xml:space="preserve"> et </w:t>
      </w:r>
      <w:r>
        <w:rPr>
          <w:b/>
        </w:rPr>
        <w:t xml:space="preserve">Anis</w:t>
      </w:r>
      <w:r>
        <w:rPr/>
        <w:t xml:space="preserve">. Nous travaillions sur un dépôt GitHub commun, avec un backlog Trello partagé pour répartir les tâches et suivre l’avancement, et des points réguliers pour faire le bilan, lever les blocages et prendre les décisions techniques ensemble. Les briefs de sprint étaient fournis par notre formateur, avec qui nous faisions le point sur les livrables. La documentation officielle des outils (NestJS, Stripe, TypeORM, React) a été notre principale ressource.</w:t>
      </w:r>
    </w:p>
    <w:p>
      <w:pPr>
        <w:jc w:val="both"/>
      </w:pPr>
      <w:r>
        <w:rPr/>
        <w:t xml:space="preserve">Les extraits de code et les réalisations détaillés dans les sections 7 à 12 correspondent à des parties auxquelles j’ai directement contribué : authentification, catalogue et prompts, administration, achat avec Stripe, tests unitaires, conteneurisation et déploiement.</w:t>
      </w:r>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984"/>
        <w:gridCol w:w="7087"/>
      </w:tblGrid>
      <w:tr>
        <w:trPr>
          <w:tblHeader/>
          <w:cantSplit/>
        </w:trPr>
        <w:tc>
          <w:tcPr>
            <w:tcW w:w="1984" w:type="dxa"/>
            <w:shd w:val="clear" w:color="auto" w:fill="0B3D91"/>
          </w:tcPr>
          <w:p>
            <w:pPr>
              <w:pStyle w:val="TableText"/>
            </w:pPr>
            <w:r>
              <w:rPr>
                <w:b/>
                <w:color w:val="FFFFFF"/>
                <w:sz w:val="19"/>
                <w:szCs w:val="19"/>
              </w:rPr>
              <w:t xml:space="preserve">Catégorie</w:t>
            </w:r>
          </w:p>
        </w:tc>
        <w:tc>
          <w:tcPr>
            <w:tcW w:w="7087" w:type="dxa"/>
            <w:shd w:val="clear" w:color="auto" w:fill="0B3D91"/>
          </w:tcPr>
          <w:p>
            <w:pPr>
              <w:pStyle w:val="TableText"/>
            </w:pPr>
            <w:r>
              <w:rPr>
                <w:b/>
                <w:color w:val="FFFFFF"/>
                <w:sz w:val="19"/>
                <w:szCs w:val="19"/>
              </w:rPr>
              <w:t xml:space="preserve">Outils</w:t>
            </w:r>
          </w:p>
        </w:tc>
      </w:tr>
      <w:tr>
        <w:trPr>
          <w:cantSplit/>
        </w:trPr>
        <w:tc>
          <w:tcPr>
            <w:tcW w:w="1984" w:type="dxa"/>
          </w:tcPr>
          <w:p>
            <w:pPr>
              <w:pStyle w:val="TableText"/>
            </w:pPr>
            <w:r>
              <w:rPr>
                <w:b/>
                <w:sz w:val="19"/>
                <w:szCs w:val="19"/>
              </w:rPr>
              <w:t xml:space="preserve">Éditeur et langage</w:t>
            </w:r>
          </w:p>
        </w:tc>
        <w:tc>
          <w:tcPr>
            <w:tcW w:w="7087" w:type="dxa"/>
          </w:tcPr>
          <w:p>
            <w:pPr>
              <w:pStyle w:val="TableText"/>
            </w:pPr>
            <w:r>
              <w:rPr>
                <w:sz w:val="19"/>
                <w:szCs w:val="19"/>
              </w:rPr>
              <w:t xml:space="preserve">VS Code, TypeScript, Node.js 22</w:t>
            </w:r>
          </w:p>
        </w:tc>
      </w:tr>
      <w:tr>
        <w:trPr>
          <w:cantSplit/>
        </w:trPr>
        <w:tc>
          <w:tcPr>
            <w:tcW w:w="1984" w:type="dxa"/>
            <w:shd w:val="clear" w:color="auto" w:fill="F3F7FC"/>
          </w:tcPr>
          <w:p>
            <w:pPr>
              <w:pStyle w:val="TableText"/>
            </w:pPr>
            <w:r>
              <w:rPr>
                <w:b/>
                <w:sz w:val="19"/>
                <w:szCs w:val="19"/>
              </w:rPr>
              <w:t xml:space="preserve">Back-end</w:t>
            </w:r>
          </w:p>
        </w:tc>
        <w:tc>
          <w:tcPr>
            <w:tcW w:w="7087" w:type="dxa"/>
            <w:shd w:val="clear" w:color="auto" w:fill="F3F7FC"/>
          </w:tcPr>
          <w:p>
            <w:pPr>
              <w:pStyle w:val="TableText"/>
            </w:pPr>
            <w:r>
              <w:rPr>
                <w:sz w:val="19"/>
                <w:szCs w:val="19"/>
              </w:rPr>
              <w:t xml:space="preserve">NestJS 11, TypeORM, MySQL 8.4, Redis 7, bcrypt, JWT, class-validator, Joi, Multer, Nodemailer</w:t>
            </w:r>
          </w:p>
        </w:tc>
      </w:tr>
      <w:tr>
        <w:trPr>
          <w:cantSplit/>
        </w:trPr>
        <w:tc>
          <w:tcPr>
            <w:tcW w:w="1984" w:type="dxa"/>
          </w:tcPr>
          <w:p>
            <w:pPr>
              <w:pStyle w:val="TableText"/>
            </w:pPr>
            <w:r>
              <w:rPr>
                <w:b/>
                <w:sz w:val="19"/>
                <w:szCs w:val="19"/>
              </w:rPr>
              <w:t xml:space="preserve">Front-end</w:t>
            </w:r>
          </w:p>
        </w:tc>
        <w:tc>
          <w:tcPr>
            <w:tcW w:w="7087" w:type="dxa"/>
          </w:tcPr>
          <w:p>
            <w:pPr>
              <w:pStyle w:val="TableText"/>
            </w:pPr>
            <w:r>
              <w:rPr>
                <w:sz w:val="19"/>
                <w:szCs w:val="19"/>
              </w:rPr>
              <w:t xml:space="preserve">React 19, Vite, React Router 7, TanStack Query, Zustand, react-hook-form, zod, Tailwind CSS, Axios</w:t>
            </w:r>
          </w:p>
        </w:tc>
      </w:tr>
      <w:tr>
        <w:trPr>
          <w:cantSplit/>
        </w:trPr>
        <w:tc>
          <w:tcPr>
            <w:tcW w:w="1984" w:type="dxa"/>
            <w:shd w:val="clear" w:color="auto" w:fill="F3F7FC"/>
          </w:tcPr>
          <w:p>
            <w:pPr>
              <w:pStyle w:val="TableText"/>
            </w:pPr>
            <w:r>
              <w:rPr>
                <w:b/>
                <w:sz w:val="19"/>
                <w:szCs w:val="19"/>
              </w:rPr>
              <w:t xml:space="preserve">Conteneurs</w:t>
            </w:r>
          </w:p>
        </w:tc>
        <w:tc>
          <w:tcPr>
            <w:tcW w:w="7087" w:type="dxa"/>
            <w:shd w:val="clear" w:color="auto" w:fill="F3F7FC"/>
          </w:tcPr>
          <w:p>
            <w:pPr>
              <w:pStyle w:val="TableText"/>
            </w:pPr>
            <w:r>
              <w:rPr>
                <w:sz w:val="19"/>
                <w:szCs w:val="19"/>
              </w:rPr>
              <w:t xml:space="preserve">Docker, Docker Compose (API, client, MySQL, Redis, Mailpit, RedisInsight)</w:t>
            </w:r>
          </w:p>
        </w:tc>
      </w:tr>
      <w:tr>
        <w:trPr>
          <w:cantSplit/>
        </w:trPr>
        <w:tc>
          <w:tcPr>
            <w:tcW w:w="1984" w:type="dxa"/>
          </w:tcPr>
          <w:p>
            <w:pPr>
              <w:pStyle w:val="TableText"/>
            </w:pPr>
            <w:r>
              <w:rPr>
                <w:b/>
                <w:sz w:val="19"/>
                <w:szCs w:val="19"/>
              </w:rPr>
              <w:t xml:space="preserve">Tests et API</w:t>
            </w:r>
          </w:p>
        </w:tc>
        <w:tc>
          <w:tcPr>
            <w:tcW w:w="7087" w:type="dxa"/>
          </w:tcPr>
          <w:p>
            <w:pPr>
              <w:pStyle w:val="TableText"/>
            </w:pPr>
            <w:r>
              <w:rPr>
                <w:sz w:val="19"/>
                <w:szCs w:val="19"/>
              </w:rPr>
              <w:t xml:space="preserve">Jest, Swagger / OpenAPI, Mailpit (emails de développement)</w:t>
            </w:r>
          </w:p>
        </w:tc>
      </w:tr>
      <w:tr>
        <w:trPr>
          <w:cantSplit/>
        </w:trPr>
        <w:tc>
          <w:tcPr>
            <w:tcW w:w="1984" w:type="dxa"/>
            <w:shd w:val="clear" w:color="auto" w:fill="F3F7FC"/>
          </w:tcPr>
          <w:p>
            <w:pPr>
              <w:pStyle w:val="TableText"/>
            </w:pPr>
            <w:r>
              <w:rPr>
                <w:b/>
                <w:sz w:val="19"/>
                <w:szCs w:val="19"/>
              </w:rPr>
              <w:t xml:space="preserve">Qualité</w:t>
            </w:r>
          </w:p>
        </w:tc>
        <w:tc>
          <w:tcPr>
            <w:tcW w:w="7087" w:type="dxa"/>
            <w:shd w:val="clear" w:color="auto" w:fill="F3F7FC"/>
          </w:tcPr>
          <w:p>
            <w:pPr>
              <w:pStyle w:val="TableText"/>
            </w:pPr>
            <w:r>
              <w:rPr>
                <w:sz w:val="19"/>
                <w:szCs w:val="19"/>
              </w:rPr>
              <w:t xml:space="preserve">ESLint, Prettier, TypeScript (mode strict côté API)</w:t>
            </w:r>
          </w:p>
        </w:tc>
      </w:tr>
      <w:tr>
        <w:trPr>
          <w:cantSplit/>
        </w:trPr>
        <w:tc>
          <w:tcPr>
            <w:tcW w:w="1984" w:type="dxa"/>
          </w:tcPr>
          <w:p>
            <w:pPr>
              <w:pStyle w:val="TableText"/>
            </w:pPr>
            <w:r>
              <w:rPr>
                <w:b/>
                <w:sz w:val="19"/>
                <w:szCs w:val="19"/>
              </w:rPr>
              <w:t xml:space="preserve">Conception</w:t>
            </w:r>
          </w:p>
        </w:tc>
        <w:tc>
          <w:tcPr>
            <w:tcW w:w="7087" w:type="dxa"/>
          </w:tcPr>
          <w:p>
            <w:pPr>
              <w:pStyle w:val="TableText"/>
            </w:pPr>
            <w:r>
              <w:rPr>
                <w:sz w:val="19"/>
                <w:szCs w:val="19"/>
              </w:rPr>
              <w:t xml:space="preserve">Mermaid (diagrammes UML), méthode Merise, outil de maquettage, Stitch</w:t>
            </w:r>
          </w:p>
        </w:tc>
      </w:tr>
      <w:tr>
        <w:trPr>
          <w:cantSplit/>
        </w:trPr>
        <w:tc>
          <w:tcPr>
            <w:tcW w:w="1984" w:type="dxa"/>
            <w:shd w:val="clear" w:color="auto" w:fill="F3F7FC"/>
          </w:tcPr>
          <w:p>
            <w:pPr>
              <w:pStyle w:val="TableText"/>
            </w:pPr>
            <w:r>
              <w:rPr>
                <w:b/>
                <w:sz w:val="19"/>
                <w:szCs w:val="19"/>
              </w:rPr>
              <w:t xml:space="preserve">Gestion de projet</w:t>
            </w:r>
          </w:p>
        </w:tc>
        <w:tc>
          <w:tcPr>
            <w:tcW w:w="7087" w:type="dxa"/>
            <w:shd w:val="clear" w:color="auto" w:fill="F3F7FC"/>
          </w:tcPr>
          <w:p>
            <w:pPr>
              <w:pStyle w:val="TableText"/>
            </w:pPr>
            <w:r>
              <w:rPr>
                <w:sz w:val="19"/>
                <w:szCs w:val="19"/>
              </w:rPr>
              <w:t xml:space="preserve">Trello, OpenSpec, Git, GitHub</w:t>
            </w:r>
          </w:p>
        </w:tc>
      </w:tr>
      <w:tr>
        <w:trPr>
          <w:cantSplit/>
        </w:trPr>
        <w:tc>
          <w:tcPr>
            <w:tcW w:w="1984" w:type="dxa"/>
          </w:tcPr>
          <w:p>
            <w:pPr>
              <w:pStyle w:val="TableText"/>
            </w:pPr>
            <w:r>
              <w:rPr>
                <w:b/>
                <w:sz w:val="19"/>
                <w:szCs w:val="19"/>
              </w:rPr>
              <w:t xml:space="preserve">DevOps</w:t>
            </w:r>
          </w:p>
        </w:tc>
        <w:tc>
          <w:tcPr>
            <w:tcW w:w="7087" w:type="dxa"/>
          </w:tcPr>
          <w:p>
            <w:pPr>
              <w:pStyle w:val="TableText"/>
            </w:pPr>
            <w:r>
              <w:rPr>
                <w:sz w:val="19"/>
                <w:szCs w:val="19"/>
              </w:rPr>
              <w:t xml:space="preserve">GitHub Actions, Docker Hub, VPS Linux, Nginx, Let’s Encrypt / Certbot</w:t>
            </w:r>
          </w:p>
        </w:tc>
      </w:tr>
    </w:tbl>
    <w:p>
      <w:pPr>
        <w:pStyle w:val="AfterTable"/>
      </w:pPr>
    </w:p>
    <w:p>
      <w:pPr>
        <w:pStyle w:val="Heading2"/>
      </w:pPr>
      <w:bookmarkStart w:id="17" w:name="_Toc0017"/>
      <w:r>
        <w:rPr/>
        <w:t xml:space="preserve">4.5 Objectifs de qualité</w:t>
      </w:r>
      <w:bookmarkEnd w:id="17"/>
    </w:p>
    <w:p>
      <w:pPr>
        <w:pStyle w:val="ListBullet"/>
        <w:jc w:val="both"/>
        <w:numPr>
          <w:ilvl w:val="0"/>
          <w:numId w:val="1"/>
        </w:numPr>
      </w:pPr>
      <w:r>
        <w:rPr>
          <w:b/>
        </w:rPr>
        <w:t xml:space="preserve">Code typé et homogène</w:t>
      </w:r>
      <w:r>
        <w:rPr/>
        <w:t xml:space="preserve"> : TypeScript des deux côtés, ESLint et Prettier exécutés à chaque intégration.</w:t>
      </w:r>
    </w:p>
    <w:p>
      <w:pPr>
        <w:pStyle w:val="ListBullet"/>
        <w:jc w:val="both"/>
        <w:numPr>
          <w:ilvl w:val="0"/>
          <w:numId w:val="1"/>
        </w:numPr>
      </w:pPr>
      <w:r>
        <w:rPr>
          <w:b/>
        </w:rPr>
        <w:t xml:space="preserve">Tests automatisés</w:t>
      </w:r>
      <w:r>
        <w:rPr/>
        <w:t xml:space="preserve"> : les règles métier sensibles (visibilité du contenu, achat, rôles) sont couvertes par des tests unitaires.</w:t>
      </w:r>
    </w:p>
    <w:p>
      <w:pPr>
        <w:pStyle w:val="ListBullet"/>
        <w:jc w:val="both"/>
        <w:numPr>
          <w:ilvl w:val="0"/>
          <w:numId w:val="1"/>
        </w:numPr>
      </w:pPr>
      <w:r>
        <w:rPr>
          <w:b/>
        </w:rPr>
        <w:t xml:space="preserve">Porte qualité dans la CI</w:t>
      </w:r>
      <w:r>
        <w:rPr/>
        <w:t xml:space="preserve"> : un lint ou un test en échec bloque la construction des images et le déploiement.</w:t>
      </w:r>
    </w:p>
    <w:p>
      <w:pPr>
        <w:pStyle w:val="ListBullet"/>
        <w:jc w:val="both"/>
        <w:numPr>
          <w:ilvl w:val="0"/>
          <w:numId w:val="1"/>
        </w:numPr>
      </w:pPr>
      <w:r>
        <w:rPr>
          <w:b/>
        </w:rPr>
        <w:t xml:space="preserve">Traçabilité</w:t>
      </w:r>
      <w:r>
        <w:rPr/>
        <w:t xml:space="preserve"> : chaque fonctionnalité est reliée à une spécification OpenSpec et à des critères d’acceptation.</w:t>
      </w:r>
    </w:p>
    <w:p>
      <w:pPr>
        <w:pStyle w:val="ListBullet"/>
        <w:jc w:val="both"/>
        <w:numPr>
          <w:ilvl w:val="0"/>
          <w:numId w:val="1"/>
        </w:numPr>
      </w:pPr>
      <w:r>
        <w:rPr>
          <w:b/>
        </w:rPr>
        <w:t xml:space="preserve">Messages d’erreur exploitables</w:t>
      </w:r>
      <w:r>
        <w:rPr/>
        <w:t xml:space="preserve"> : l’API renvoie des codes d’erreur explicites (</w:t>
      </w:r>
      <w:r>
        <w:rPr>
          <w:rFonts w:ascii="Courier New" w:hAnsi="Courier New" w:cs="Courier New"/>
          <w:color w:val="8A1F3D"/>
          <w:sz w:val="21"/>
          <w:szCs w:val="21"/>
        </w:rPr>
        <w:t xml:space="preserve">PROMPT_IS_FREE</w:t>
      </w:r>
      <w:r>
        <w:rPr/>
        <w:t xml:space="preserve">, </w:t>
      </w:r>
      <w:r>
        <w:rPr>
          <w:rFonts w:ascii="Courier New" w:hAnsi="Courier New" w:cs="Courier New"/>
          <w:color w:val="8A1F3D"/>
          <w:sz w:val="21"/>
          <w:szCs w:val="21"/>
        </w:rPr>
        <w:t xml:space="preserve">INVALID_TOKEN</w:t>
      </w:r>
      <w:r>
        <w:rPr/>
        <w:t xml:space="preserve">…) que le front-end traduit en messages compréhensibles.</w:t>
      </w:r>
    </w:p>
    <w:p>
      <w:pPr>
        <w:pStyle w:val="ListBullet"/>
        <w:jc w:val="both"/>
        <w:numPr>
          <w:ilvl w:val="0"/>
          <w:numId w:val="1"/>
        </w:numPr>
      </w:pPr>
      <w:r>
        <w:rPr>
          <w:b/>
        </w:rPr>
        <w:t xml:space="preserve">Reproductibilité</w:t>
      </w:r>
      <w:r>
        <w:rPr/>
        <w:t xml:space="preserve"> : le même environnement Docker est utilisé en développement, en intégration continue et en production.</w:t>
      </w:r>
    </w:p>
    <w:p>
      <w:pPr>
        <w:pStyle w:val="Heading1"/>
        <w:pageBreakBefore/>
      </w:pPr>
      <w:bookmarkStart w:id="18" w:name="_Toc0018"/>
      <w:r>
        <w:rPr/>
        <w:t xml:space="preserve">5. Spécifications fonctionnelles</w:t>
      </w:r>
      <w:bookmarkEnd w:id="18"/>
    </w:p>
    <w:p>
      <w:pPr>
        <w:pStyle w:val="Heading2"/>
      </w:pPr>
      <w:bookmarkStart w:id="19" w:name="_Toc0019"/>
      <w:r>
        <w:rPr/>
        <w:t xml:space="preserve">5.1 Les acteurs et leurs droits</w:t>
      </w:r>
      <w:bookmarkEnd w:id="19"/>
    </w:p>
    <w:p>
      <w:pPr>
        <w:jc w:val="both"/>
      </w:pPr>
      <w:r>
        <w:rPr/>
        <w:t xml:space="preserve">L’application distingue un visiteur non connecté et trois rôles, stockés dans une énumération sur l’entité utilisateur. Il n’existe pas de rôle « vendeur » distinct : tout utilisateur peut vendre et acheter, ce qui simplifie le modèle.</w:t>
      </w:r>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360"/>
        <w:gridCol w:w="2041"/>
        <w:gridCol w:w="5670"/>
      </w:tblGrid>
      <w:tr>
        <w:trPr>
          <w:tblHeader/>
          <w:cantSplit/>
        </w:trPr>
        <w:tc>
          <w:tcPr>
            <w:tcW w:w="1360" w:type="dxa"/>
            <w:shd w:val="clear" w:color="auto" w:fill="0B3D91"/>
          </w:tcPr>
          <w:p>
            <w:pPr>
              <w:pStyle w:val="TableText"/>
            </w:pPr>
            <w:r>
              <w:rPr>
                <w:b/>
                <w:color w:val="FFFFFF"/>
                <w:sz w:val="19"/>
                <w:szCs w:val="19"/>
              </w:rPr>
              <w:t xml:space="preserve">Acteur</w:t>
            </w:r>
          </w:p>
        </w:tc>
        <w:tc>
          <w:tcPr>
            <w:tcW w:w="2041" w:type="dxa"/>
            <w:shd w:val="clear" w:color="auto" w:fill="0B3D91"/>
          </w:tcPr>
          <w:p>
            <w:pPr>
              <w:pStyle w:val="TableText"/>
            </w:pPr>
            <w:r>
              <w:rPr>
                <w:b/>
                <w:color w:val="FFFFFF"/>
                <w:sz w:val="19"/>
                <w:szCs w:val="19"/>
              </w:rPr>
              <w:t xml:space="preserve">Description</w:t>
            </w:r>
          </w:p>
        </w:tc>
        <w:tc>
          <w:tcPr>
            <w:tcW w:w="5670" w:type="dxa"/>
            <w:shd w:val="clear" w:color="auto" w:fill="0B3D91"/>
          </w:tcPr>
          <w:p>
            <w:pPr>
              <w:pStyle w:val="TableText"/>
            </w:pPr>
            <w:r>
              <w:rPr>
                <w:b/>
                <w:color w:val="FFFFFF"/>
                <w:sz w:val="19"/>
                <w:szCs w:val="19"/>
              </w:rPr>
              <w:t xml:space="preserve">Droits</w:t>
            </w:r>
          </w:p>
        </w:tc>
      </w:tr>
      <w:tr>
        <w:trPr>
          <w:cantSplit/>
        </w:trPr>
        <w:tc>
          <w:tcPr>
            <w:tcW w:w="1360" w:type="dxa"/>
          </w:tcPr>
          <w:p>
            <w:pPr>
              <w:pStyle w:val="TableText"/>
            </w:pPr>
            <w:r>
              <w:rPr>
                <w:b/>
                <w:sz w:val="19"/>
                <w:szCs w:val="19"/>
              </w:rPr>
              <w:t xml:space="preserve">Visiteur</w:t>
            </w:r>
          </w:p>
        </w:tc>
        <w:tc>
          <w:tcPr>
            <w:tcW w:w="2041" w:type="dxa"/>
          </w:tcPr>
          <w:p>
            <w:pPr>
              <w:pStyle w:val="TableText"/>
            </w:pPr>
            <w:r>
              <w:rPr>
                <w:sz w:val="19"/>
                <w:szCs w:val="19"/>
              </w:rPr>
              <w:t xml:space="preserve">Personne non connectée</w:t>
            </w:r>
          </w:p>
        </w:tc>
        <w:tc>
          <w:tcPr>
            <w:tcW w:w="5670" w:type="dxa"/>
          </w:tcPr>
          <w:p>
            <w:pPr>
              <w:pStyle w:val="TableText"/>
            </w:pPr>
            <w:r>
              <w:rPr>
                <w:sz w:val="19"/>
                <w:szCs w:val="19"/>
              </w:rPr>
              <w:t xml:space="preserve">Parcourir le catalogue, consulter l’aperçu public d’un prompt et le contenu des prompts gratuits, s’inscrire, se connecter.</w:t>
            </w:r>
          </w:p>
        </w:tc>
      </w:tr>
      <w:tr>
        <w:trPr>
          <w:cantSplit/>
        </w:trPr>
        <w:tc>
          <w:tcPr>
            <w:tcW w:w="1360" w:type="dxa"/>
            <w:shd w:val="clear" w:color="auto" w:fill="F3F7FC"/>
          </w:tcPr>
          <w:p>
            <w:pPr>
              <w:pStyle w:val="TableText"/>
            </w:pPr>
            <w:r>
              <w:rPr>
                <w:b/>
                <w:sz w:val="19"/>
                <w:szCs w:val="19"/>
              </w:rPr>
              <w:t xml:space="preserve">USER</w:t>
            </w:r>
          </w:p>
        </w:tc>
        <w:tc>
          <w:tcPr>
            <w:tcW w:w="2041" w:type="dxa"/>
            <w:shd w:val="clear" w:color="auto" w:fill="F3F7FC"/>
          </w:tcPr>
          <w:p>
            <w:pPr>
              <w:pStyle w:val="TableText"/>
            </w:pPr>
            <w:r>
              <w:rPr>
                <w:sz w:val="19"/>
                <w:szCs w:val="19"/>
              </w:rPr>
              <w:t xml:space="preserve">Acheteur et vendeur</w:t>
            </w:r>
          </w:p>
        </w:tc>
        <w:tc>
          <w:tcPr>
            <w:tcW w:w="5670" w:type="dxa"/>
            <w:shd w:val="clear" w:color="auto" w:fill="F3F7FC"/>
          </w:tcPr>
          <w:p>
            <w:pPr>
              <w:pStyle w:val="TableText"/>
            </w:pPr>
            <w:r>
              <w:rPr>
                <w:sz w:val="19"/>
                <w:szCs w:val="19"/>
              </w:rPr>
              <w:t xml:space="preserve">Publier un prompt, acheter un prompt payant, consulter ses achats et ses ventes, gérer son profil et son compte.</w:t>
            </w:r>
          </w:p>
        </w:tc>
      </w:tr>
      <w:tr>
        <w:trPr>
          <w:cantSplit/>
        </w:trPr>
        <w:tc>
          <w:tcPr>
            <w:tcW w:w="1360" w:type="dxa"/>
          </w:tcPr>
          <w:p>
            <w:pPr>
              <w:pStyle w:val="TableText"/>
            </w:pPr>
            <w:r>
              <w:rPr>
                <w:b/>
                <w:sz w:val="19"/>
                <w:szCs w:val="19"/>
              </w:rPr>
              <w:t xml:space="preserve">ADMIN</w:t>
            </w:r>
          </w:p>
        </w:tc>
        <w:tc>
          <w:tcPr>
            <w:tcW w:w="2041" w:type="dxa"/>
          </w:tcPr>
          <w:p>
            <w:pPr>
              <w:pStyle w:val="TableText"/>
            </w:pPr>
            <w:r>
              <w:rPr>
                <w:sz w:val="19"/>
                <w:szCs w:val="19"/>
              </w:rPr>
              <w:t xml:space="preserve">Administrateur</w:t>
            </w:r>
          </w:p>
        </w:tc>
        <w:tc>
          <w:tcPr>
            <w:tcW w:w="5670" w:type="dxa"/>
          </w:tcPr>
          <w:p>
            <w:pPr>
              <w:pStyle w:val="TableText"/>
            </w:pPr>
            <w:r>
              <w:rPr>
                <w:sz w:val="19"/>
                <w:szCs w:val="19"/>
              </w:rPr>
              <w:t xml:space="preserve">Droits USER + consulter les utilisateurs, gérer les catégories et les outils IA (création, modification, archivage, restauration).</w:t>
            </w:r>
          </w:p>
        </w:tc>
      </w:tr>
      <w:tr>
        <w:trPr>
          <w:cantSplit/>
        </w:trPr>
        <w:tc>
          <w:tcPr>
            <w:tcW w:w="1360" w:type="dxa"/>
            <w:shd w:val="clear" w:color="auto" w:fill="F3F7FC"/>
          </w:tcPr>
          <w:p>
            <w:pPr>
              <w:pStyle w:val="TableText"/>
            </w:pPr>
            <w:r>
              <w:rPr>
                <w:b/>
                <w:sz w:val="19"/>
                <w:szCs w:val="19"/>
              </w:rPr>
              <w:t xml:space="preserve">SUPER_ADMIN</w:t>
            </w:r>
          </w:p>
        </w:tc>
        <w:tc>
          <w:tcPr>
            <w:tcW w:w="2041" w:type="dxa"/>
            <w:shd w:val="clear" w:color="auto" w:fill="F3F7FC"/>
          </w:tcPr>
          <w:p>
            <w:pPr>
              <w:pStyle w:val="TableText"/>
            </w:pPr>
            <w:r>
              <w:rPr>
                <w:sz w:val="19"/>
                <w:szCs w:val="19"/>
              </w:rPr>
              <w:t xml:space="preserve">Super-administrateur</w:t>
            </w:r>
          </w:p>
        </w:tc>
        <w:tc>
          <w:tcPr>
            <w:tcW w:w="5670" w:type="dxa"/>
            <w:shd w:val="clear" w:color="auto" w:fill="F3F7FC"/>
          </w:tcPr>
          <w:p>
            <w:pPr>
              <w:pStyle w:val="TableText"/>
            </w:pPr>
            <w:r>
              <w:rPr>
                <w:sz w:val="19"/>
                <w:szCs w:val="19"/>
              </w:rPr>
              <w:t xml:space="preserve">Droits ADMIN + modifier le rôle d’un utilisateur.</w:t>
            </w:r>
          </w:p>
        </w:tc>
      </w:tr>
      <w:tr>
        <w:trPr>
          <w:cantSplit/>
        </w:trPr>
        <w:tc>
          <w:tcPr>
            <w:tcW w:w="1360" w:type="dxa"/>
          </w:tcPr>
          <w:p>
            <w:pPr>
              <w:pStyle w:val="TableText"/>
            </w:pPr>
            <w:r>
              <w:rPr>
                <w:b/>
                <w:sz w:val="19"/>
                <w:szCs w:val="19"/>
              </w:rPr>
              <w:t xml:space="preserve">Stripe</w:t>
            </w:r>
          </w:p>
        </w:tc>
        <w:tc>
          <w:tcPr>
            <w:tcW w:w="2041" w:type="dxa"/>
          </w:tcPr>
          <w:p>
            <w:pPr>
              <w:pStyle w:val="TableText"/>
            </w:pPr>
            <w:r>
              <w:rPr>
                <w:sz w:val="19"/>
                <w:szCs w:val="19"/>
              </w:rPr>
              <w:t xml:space="preserve">Système externe</w:t>
            </w:r>
          </w:p>
        </w:tc>
        <w:tc>
          <w:tcPr>
            <w:tcW w:w="5670" w:type="dxa"/>
          </w:tcPr>
          <w:p>
            <w:pPr>
              <w:pStyle w:val="TableText"/>
            </w:pPr>
            <w:r>
              <w:rPr>
                <w:sz w:val="19"/>
                <w:szCs w:val="19"/>
              </w:rPr>
              <w:t xml:space="preserve">Héberger la page de paiement et confirmer les paiements par webhook.</w:t>
            </w:r>
          </w:p>
        </w:tc>
      </w:tr>
    </w:tbl>
    <w:p>
      <w:pPr>
        <w:pStyle w:val="AfterTable"/>
      </w:pPr>
    </w:p>
    <w:p>
      <w:pPr>
        <w:pStyle w:val="Heading2"/>
      </w:pPr>
      <w:bookmarkStart w:id="20" w:name="_Toc0020"/>
      <w:r>
        <w:rPr/>
        <w:t xml:space="preserve">5.2 Diagramme des cas d’utilisation</w:t>
      </w:r>
      <w:bookmarkEnd w:id="20"/>
    </w:p>
    <w:p>
      <w:pPr>
        <w:keepNext/>
        <w:spacing w:before="120" w:after="60"/>
        <w:jc w:val="center"/>
      </w:pPr>
      <w:r>
        <w:drawing>
          <wp:inline distT="0" distB="0" distL="0" distR="0">
            <wp:extent cx="5580000" cy="3940705"/>
            <wp:docPr id="3" name="Image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580000" cy="3940705"/>
                    </a:xfrm>
                    <a:prstGeom prst="rect">
                      <a:avLst/>
                    </a:prstGeom>
                  </pic:spPr>
                </pic:pic>
              </a:graphicData>
            </a:graphic>
          </wp:inline>
        </w:drawing>
      </w:r>
    </w:p>
    <w:p>
      <w:pPr>
        <w:pStyle w:val="Caption"/>
        <w:jc w:val="center"/>
      </w:pPr>
      <w:r>
        <w:rPr>
          <w:i/>
          <w:color w:val="444444"/>
          <w:sz w:val="19"/>
          <w:szCs w:val="19"/>
        </w:rPr>
        <w:t xml:space="preserve">Figure 2 — Diagramme UML des cas d’utilisation</w:t>
      </w:r>
    </w:p>
    <w:p>
      <w:pPr>
        <w:jc w:val="both"/>
      </w:pPr>
      <w:r>
        <w:rPr/>
        <w:t xml:space="preserve">Les flèches à tête creuse entre les acteurs représentent l’héritage : un utilisateur peut faire tout ce que fait un visiteur, un administrateur tout ce que fait un utilisateur, et ainsi de suite. L’achat d’un prompt payant inclut la confirmation du paiement par Stripe.</w:t>
      </w:r>
    </w:p>
    <w:p>
      <w:pPr>
        <w:pStyle w:val="Heading2"/>
      </w:pPr>
      <w:bookmarkStart w:id="21" w:name="_Toc0021"/>
      <w:r>
        <w:rPr/>
        <w:t xml:space="preserve">5.3 Règles de gestion</w:t>
      </w:r>
      <w:bookmarkEnd w:id="21"/>
    </w:p>
    <w:p>
      <w:pPr>
        <w:pStyle w:val="Heading3"/>
      </w:pPr>
      <w:bookmarkStart w:id="22" w:name="_Toc0022"/>
      <w:r>
        <w:rPr/>
        <w:t xml:space="preserve">Prompts et catalogue</w:t>
      </w:r>
      <w:bookmarkEnd w:id="22"/>
    </w:p>
    <w:p>
      <w:pPr>
        <w:pStyle w:val="ListBullet"/>
        <w:jc w:val="both"/>
        <w:numPr>
          <w:ilvl w:val="0"/>
          <w:numId w:val="1"/>
        </w:numPr>
      </w:pPr>
      <w:r>
        <w:rPr/>
        <w:t xml:space="preserve">Un prompt est publié immédiatement (statut </w:t>
      </w:r>
      <w:r>
        <w:rPr>
          <w:rFonts w:ascii="Courier New" w:hAnsi="Courier New" w:cs="Courier New"/>
          <w:color w:val="8A1F3D"/>
          <w:sz w:val="21"/>
          <w:szCs w:val="21"/>
        </w:rPr>
        <w:t xml:space="preserve">PUBLISHED</w:t>
      </w:r>
      <w:r>
        <w:rPr/>
        <w:t xml:space="preserve">) ; le statut </w:t>
      </w:r>
      <w:r>
        <w:rPr>
          <w:rFonts w:ascii="Courier New" w:hAnsi="Courier New" w:cs="Courier New"/>
          <w:color w:val="8A1F3D"/>
          <w:sz w:val="21"/>
          <w:szCs w:val="21"/>
        </w:rPr>
        <w:t xml:space="preserve">ARCHIVED</w:t>
      </w:r>
      <w:r>
        <w:rPr/>
        <w:t xml:space="preserve"> permet de le retirer du catalogue.</w:t>
      </w:r>
    </w:p>
    <w:p>
      <w:pPr>
        <w:pStyle w:val="ListBullet"/>
        <w:jc w:val="both"/>
        <w:numPr>
          <w:ilvl w:val="0"/>
          <w:numId w:val="1"/>
        </w:numPr>
      </w:pPr>
      <w:r>
        <w:rPr/>
        <w:t xml:space="preserve">Un prompt appartient à une seule catégorie et cible un seul outil IA ; il possède un titre, un slug unique, un prix, un aperçu public (</w:t>
      </w:r>
      <w:r>
        <w:rPr>
          <w:rFonts w:ascii="Courier New" w:hAnsi="Courier New" w:cs="Courier New"/>
          <w:color w:val="8A1F3D"/>
          <w:sz w:val="21"/>
          <w:szCs w:val="21"/>
        </w:rPr>
        <w:t xml:space="preserve">previewResult</w:t>
      </w:r>
      <w:r>
        <w:rPr/>
        <w:t xml:space="preserve">), un contenu complet (</w:t>
      </w:r>
      <w:r>
        <w:rPr>
          <w:rFonts w:ascii="Courier New" w:hAnsi="Courier New" w:cs="Courier New"/>
          <w:color w:val="8A1F3D"/>
          <w:sz w:val="21"/>
          <w:szCs w:val="21"/>
        </w:rPr>
        <w:t xml:space="preserve">promptContent</w:t>
      </w:r>
      <w:r>
        <w:rPr/>
        <w:t xml:space="preserve">), une image de couverture et des images d’aperçu facultatives.</w:t>
      </w:r>
    </w:p>
    <w:p>
      <w:pPr>
        <w:pStyle w:val="ListBullet"/>
        <w:jc w:val="both"/>
        <w:numPr>
          <w:ilvl w:val="0"/>
          <w:numId w:val="1"/>
        </w:numPr>
      </w:pPr>
      <w:r>
        <w:rPr/>
        <w:t xml:space="preserve">Le prix est compris entre 0 et 99,99 €. Un prompt à 0 € est </w:t>
      </w:r>
      <w:r>
        <w:rPr>
          <w:b/>
        </w:rPr>
        <w:t xml:space="preserve">gratuit</w:t>
      </w:r>
      <w:r>
        <w:rPr/>
        <w:t xml:space="preserve">.</w:t>
      </w:r>
    </w:p>
    <w:p>
      <w:pPr>
        <w:pStyle w:val="ListBullet"/>
        <w:jc w:val="both"/>
        <w:numPr>
          <w:ilvl w:val="0"/>
          <w:numId w:val="1"/>
        </w:numPr>
      </w:pPr>
      <w:r>
        <w:rPr/>
        <w:t xml:space="preserve">Les listes du catalogue ne renvoient </w:t>
      </w:r>
      <w:r>
        <w:rPr>
          <w:b/>
        </w:rPr>
        <w:t xml:space="preserve">jamais</w:t>
      </w:r>
      <w:r>
        <w:rPr/>
        <w:t xml:space="preserve"> le contenu complet des prompts.</w:t>
      </w:r>
    </w:p>
    <w:p>
      <w:pPr>
        <w:pStyle w:val="Heading3"/>
      </w:pPr>
      <w:bookmarkStart w:id="23" w:name="_Toc0023"/>
      <w:r>
        <w:rPr/>
        <w:t xml:space="preserve">Visibilité du contenu complet</w:t>
      </w:r>
      <w:bookmarkEnd w:id="23"/>
    </w:p>
    <w:p>
      <w:pPr>
        <w:jc w:val="both"/>
      </w:pPr>
      <w:r>
        <w:rPr/>
        <w:t xml:space="preserve">Sur la fiche d’un prompt, le contenu complet est renvoyé uniquement si l’une de ces conditions est vraie : l’utilisateur est le vendeur, le prompt est gratuit, ou l’utilisateur possède un achat au statut </w:t>
      </w:r>
      <w:r>
        <w:rPr>
          <w:rFonts w:ascii="Courier New" w:hAnsi="Courier New" w:cs="Courier New"/>
          <w:color w:val="8A1F3D"/>
          <w:sz w:val="21"/>
          <w:szCs w:val="21"/>
        </w:rPr>
        <w:t xml:space="preserve">COMPLETED</w:t>
      </w:r>
      <w:r>
        <w:rPr/>
        <w:t xml:space="preserve"> pour ce prompt. Dans tous les autres cas, y compris pour un visiteur, </w:t>
      </w:r>
      <w:r>
        <w:rPr>
          <w:rFonts w:ascii="Courier New" w:hAnsi="Courier New" w:cs="Courier New"/>
          <w:color w:val="8A1F3D"/>
          <w:sz w:val="21"/>
          <w:szCs w:val="21"/>
        </w:rPr>
        <w:t xml:space="preserve">promptContent</w:t>
      </w:r>
      <w:r>
        <w:rPr/>
        <w:t xml:space="preserve"> vaut </w:t>
      </w:r>
      <w:r>
        <w:rPr>
          <w:rFonts w:ascii="Courier New" w:hAnsi="Courier New" w:cs="Courier New"/>
          <w:color w:val="8A1F3D"/>
          <w:sz w:val="21"/>
          <w:szCs w:val="21"/>
        </w:rPr>
        <w:t xml:space="preserve">null</w:t>
      </w:r>
      <w:r>
        <w:rPr/>
        <w:t xml:space="preserve">.</w:t>
      </w:r>
    </w:p>
    <w:p>
      <w:pPr>
        <w:pStyle w:val="Heading3"/>
      </w:pPr>
      <w:bookmarkStart w:id="24" w:name="_Toc0024"/>
      <w:r>
        <w:rPr/>
        <w:t xml:space="preserve">Achat</w:t>
      </w:r>
      <w:bookmarkEnd w:id="24"/>
    </w:p>
    <w:p>
      <w:pPr>
        <w:pStyle w:val="ListBullet"/>
        <w:jc w:val="both"/>
        <w:numPr>
          <w:ilvl w:val="0"/>
          <w:numId w:val="1"/>
        </w:numPr>
      </w:pPr>
      <w:r>
        <w:rPr/>
        <w:t xml:space="preserve">Seul un utilisateur connecté peut acheter un prompt.</w:t>
      </w:r>
    </w:p>
    <w:p>
      <w:pPr>
        <w:pStyle w:val="ListBullet"/>
        <w:jc w:val="both"/>
        <w:numPr>
          <w:ilvl w:val="0"/>
          <w:numId w:val="1"/>
        </w:numPr>
      </w:pPr>
      <w:r>
        <w:rPr/>
        <w:t xml:space="preserve">L’achat est refusé si le prompt appartient à l’acheteur, s’il est </w:t>
      </w:r>
      <w:r>
        <w:rPr>
          <w:b/>
        </w:rPr>
        <w:t xml:space="preserve">gratuit</w:t>
      </w:r>
      <w:r>
        <w:rPr/>
        <w:t xml:space="preserve"> (aucune session Stripe n’est créée : son contenu est déjà accessible) ou s’il a déjà été acheté.</w:t>
      </w:r>
    </w:p>
    <w:p>
      <w:pPr>
        <w:pStyle w:val="ListBullet"/>
        <w:jc w:val="both"/>
        <w:numPr>
          <w:ilvl w:val="0"/>
          <w:numId w:val="1"/>
        </w:numPr>
      </w:pPr>
      <w:r>
        <w:rPr/>
        <w:t xml:space="preserve">Un achat est d’abord créé au statut </w:t>
      </w:r>
      <w:r>
        <w:rPr>
          <w:rFonts w:ascii="Courier New" w:hAnsi="Courier New" w:cs="Courier New"/>
          <w:color w:val="8A1F3D"/>
          <w:sz w:val="21"/>
          <w:szCs w:val="21"/>
        </w:rPr>
        <w:t xml:space="preserve">PENDING</w:t>
      </w:r>
      <w:r>
        <w:rPr/>
        <w:t xml:space="preserve"> ; si l’acheteur relance le paiement, la même ligne </w:t>
      </w:r>
      <w:r>
        <w:rPr>
          <w:rFonts w:ascii="Courier New" w:hAnsi="Courier New" w:cs="Courier New"/>
          <w:color w:val="8A1F3D"/>
          <w:sz w:val="21"/>
          <w:szCs w:val="21"/>
        </w:rPr>
        <w:t xml:space="preserve">PENDING</w:t>
      </w:r>
      <w:r>
        <w:rPr/>
        <w:t xml:space="preserve"> est réutilisée.</w:t>
      </w:r>
    </w:p>
    <w:p>
      <w:pPr>
        <w:pStyle w:val="ListBullet"/>
        <w:jc w:val="both"/>
        <w:numPr>
          <w:ilvl w:val="0"/>
          <w:numId w:val="1"/>
        </w:numPr>
      </w:pPr>
      <w:r>
        <w:rPr/>
        <w:t xml:space="preserve">Seul le webhook Stripe, dont la signature est vérifiée, peut faire passer un achat à </w:t>
      </w:r>
      <w:r>
        <w:rPr>
          <w:rFonts w:ascii="Courier New" w:hAnsi="Courier New" w:cs="Courier New"/>
          <w:color w:val="8A1F3D"/>
          <w:sz w:val="21"/>
          <w:szCs w:val="21"/>
        </w:rPr>
        <w:t xml:space="preserve">COMPLETED</w:t>
      </w:r>
      <w:r>
        <w:rPr/>
        <w:t xml:space="preserve">. À ce moment, le nombre de ventes du prompt augmente de 1 et le solde du vendeur est crédité du montant.</w:t>
      </w:r>
    </w:p>
    <w:p>
      <w:pPr>
        <w:pStyle w:val="ListBullet"/>
        <w:jc w:val="both"/>
        <w:numPr>
          <w:ilvl w:val="0"/>
          <w:numId w:val="1"/>
        </w:numPr>
      </w:pPr>
      <w:r>
        <w:rPr/>
        <w:t xml:space="preserve">Un même événement Stripe reçu plusieurs fois ne crédite le vendeur qu’une seule fois (</w:t>
      </w:r>
      <w:r>
        <w:rPr>
          <w:b/>
        </w:rPr>
        <w:t xml:space="preserve">idempotence</w:t>
      </w:r>
      <w:r>
        <w:rPr/>
        <w:t xml:space="preserve">). Une session expirée fait passer l’achat à </w:t>
      </w:r>
      <w:r>
        <w:rPr>
          <w:rFonts w:ascii="Courier New" w:hAnsi="Courier New" w:cs="Courier New"/>
          <w:color w:val="8A1F3D"/>
          <w:sz w:val="21"/>
          <w:szCs w:val="21"/>
        </w:rPr>
        <w:t xml:space="preserve">FAILED</w:t>
      </w:r>
      <w:r>
        <w:rPr/>
        <w:t xml:space="preserve">.</w:t>
      </w:r>
    </w:p>
    <w:p>
      <w:pPr>
        <w:pStyle w:val="ListBullet"/>
        <w:jc w:val="both"/>
        <w:numPr>
          <w:ilvl w:val="0"/>
          <w:numId w:val="1"/>
        </w:numPr>
      </w:pPr>
      <w:r>
        <w:rPr/>
        <w:t xml:space="preserve">Le montant et le vendeur sont copiés dans l’achat : un changement ultérieur du prix du prompt ne modifie pas l’historique.</w:t>
      </w:r>
    </w:p>
    <w:p>
      <w:pPr>
        <w:pStyle w:val="Heading2"/>
      </w:pPr>
      <w:bookmarkStart w:id="25" w:name="_Toc0025"/>
      <w:r>
        <w:rPr/>
        <w:t xml:space="preserve">5.4 Maquettes</w:t>
      </w:r>
      <w:bookmarkEnd w:id="25"/>
    </w:p>
    <w:p>
      <w:pPr>
        <w:jc w:val="both"/>
      </w:pPr>
      <w:r>
        <w:rPr/>
        <w:t xml:space="preserve">L’interface a été conçue en trois étapes : un </w:t>
      </w:r>
      <w:r>
        <w:rPr>
          <w:b/>
        </w:rPr>
        <w:t xml:space="preserve">wireframe</w:t>
      </w:r>
      <w:r>
        <w:rPr/>
        <w:t xml:space="preserve"> basse fidélité pour organiser les zones de chaque écran, puis une </w:t>
      </w:r>
      <w:r>
        <w:rPr>
          <w:b/>
        </w:rPr>
        <w:t xml:space="preserve">maquette haute fidélité</w:t>
      </w:r>
      <w:r>
        <w:rPr/>
        <w:t xml:space="preserve"> pour définir l’identité visuelle, et enfin le développement. La charte retenue est un thème sombre, une couleur d’accent bleue (#0077FF) et la police Inter.</w:t>
      </w:r>
    </w:p>
    <w:p>
      <w:pPr>
        <w:keepNext/>
        <w:spacing w:before="120" w:after="60"/>
        <w:jc w:val="center"/>
      </w:pPr>
      <w:r>
        <w:drawing>
          <wp:inline distT="0" distB="0" distL="0" distR="0">
            <wp:extent cx="3960000" cy="4122811"/>
            <wp:docPr id="4" name="Image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3960000" cy="4122811"/>
                    </a:xfrm>
                    <a:prstGeom prst="rect">
                      <a:avLst/>
                    </a:prstGeom>
                  </pic:spPr>
                </pic:pic>
              </a:graphicData>
            </a:graphic>
          </wp:inline>
        </w:drawing>
      </w:r>
    </w:p>
    <w:p>
      <w:pPr>
        <w:pStyle w:val="Caption"/>
        <w:jc w:val="center"/>
      </w:pPr>
      <w:r>
        <w:rPr>
          <w:i/>
          <w:color w:val="444444"/>
          <w:sz w:val="19"/>
          <w:szCs w:val="19"/>
        </w:rPr>
        <w:t xml:space="preserve">Figure 3 — Wireframe de la page d’accueil (basse fidélité)</w:t>
      </w:r>
    </w:p>
    <w:p>
      <w:pPr>
        <w:keepNext/>
        <w:spacing w:before="120" w:after="60"/>
        <w:jc w:val="center"/>
      </w:pPr>
      <w:r>
        <w:drawing>
          <wp:inline distT="0" distB="0" distL="0" distR="0">
            <wp:extent cx="3414150" cy="6480000"/>
            <wp:docPr id="5" name="Image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3414150" cy="6480000"/>
                    </a:xfrm>
                    <a:prstGeom prst="rect">
                      <a:avLst/>
                    </a:prstGeom>
                  </pic:spPr>
                </pic:pic>
              </a:graphicData>
            </a:graphic>
          </wp:inline>
        </w:drawing>
      </w:r>
    </w:p>
    <w:p>
      <w:pPr>
        <w:pStyle w:val="Caption"/>
        <w:jc w:val="center"/>
      </w:pPr>
      <w:r>
        <w:rPr>
          <w:i/>
          <w:color w:val="444444"/>
          <w:sz w:val="19"/>
          <w:szCs w:val="19"/>
        </w:rPr>
        <w:t xml:space="preserve">Figure 4 — Maquette haute fidélité de la page d’accueil</w:t>
      </w:r>
    </w:p>
    <w:p>
      <w:pPr>
        <w:keepNext/>
        <w:spacing w:before="120" w:after="60"/>
        <w:jc w:val="center"/>
      </w:pPr>
      <w:r>
        <w:drawing>
          <wp:inline distT="0" distB="0" distL="0" distR="0">
            <wp:extent cx="5040000" cy="3696538"/>
            <wp:docPr id="6" name="Image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5040000" cy="3696538"/>
                    </a:xfrm>
                    <a:prstGeom prst="rect">
                      <a:avLst/>
                    </a:prstGeom>
                  </pic:spPr>
                </pic:pic>
              </a:graphicData>
            </a:graphic>
          </wp:inline>
        </w:drawing>
      </w:r>
    </w:p>
    <w:p>
      <w:pPr>
        <w:pStyle w:val="Caption"/>
        <w:jc w:val="center"/>
      </w:pPr>
      <w:r>
        <w:rPr>
          <w:i/>
          <w:color w:val="444444"/>
          <w:sz w:val="19"/>
          <w:szCs w:val="19"/>
        </w:rPr>
        <w:t xml:space="preserve">Figure 5 — Maquettes des écrans de connexion et d’inscription</w:t>
      </w:r>
    </w:p>
    <w:p>
      <w:pPr>
        <w:jc w:val="both"/>
      </w:pPr>
      <w:r>
        <w:rPr/>
        <w:t xml:space="preserve">La comparaison avec les captures de l’application réelle (section 8.3) montre que la structure prévue a été respectée ; certains contenus ont été simplifiés pour correspondre au périmètre livré (le panier et la liste de souhaits du wireframe ont par exemple été repoussés dans les évolutions).</w:t>
      </w:r>
    </w:p>
    <w:p>
      <w:pPr>
        <w:pStyle w:val="Heading2"/>
      </w:pPr>
      <w:bookmarkStart w:id="26" w:name="_Toc0026"/>
      <w:r>
        <w:rPr/>
        <w:t xml:space="preserve">5.5 Enchaînement des écrans</w:t>
      </w:r>
      <w:bookmarkEnd w:id="26"/>
    </w:p>
    <w:p>
      <w:pPr>
        <w:keepNext/>
        <w:spacing w:before="120" w:after="60"/>
        <w:jc w:val="center"/>
      </w:pPr>
      <w:r>
        <w:drawing>
          <wp:inline distT="0" distB="0" distL="0" distR="0">
            <wp:extent cx="5760000" cy="2671926"/>
            <wp:docPr id="7" name="Image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5760000" cy="2671926"/>
                    </a:xfrm>
                    <a:prstGeom prst="rect">
                      <a:avLst/>
                    </a:prstGeom>
                  </pic:spPr>
                </pic:pic>
              </a:graphicData>
            </a:graphic>
          </wp:inline>
        </w:drawing>
      </w:r>
    </w:p>
    <w:p>
      <w:pPr>
        <w:pStyle w:val="Caption"/>
        <w:jc w:val="center"/>
      </w:pPr>
      <w:r>
        <w:rPr>
          <w:i/>
          <w:color w:val="444444"/>
          <w:sz w:val="19"/>
          <w:szCs w:val="19"/>
        </w:rPr>
        <w:t xml:space="preserve">Figure 6 — Enchaînement des écrans de l’application</w:t>
      </w:r>
    </w:p>
    <w:p>
      <w:pPr>
        <w:pStyle w:val="Heading2"/>
      </w:pPr>
      <w:bookmarkStart w:id="27" w:name="_Toc0027"/>
      <w:r>
        <w:rPr/>
        <w:t xml:space="preserve">5.6 Diagrammes de séquence</w:t>
      </w:r>
      <w:bookmarkEnd w:id="27"/>
    </w:p>
    <w:p>
      <w:pPr>
        <w:jc w:val="both"/>
      </w:pPr>
      <w:r>
        <w:rPr/>
        <w:t xml:space="preserve">Les deux scénarios les plus sensibles ont été décrits en diagrammes de séquence avant le développement. Ils m’ont permis d’identifier tôt les cas d’erreur à traiter : email non vérifié, jeton invalide, achat déjà effectué, webhook rejoué.</w:t>
      </w:r>
    </w:p>
    <w:p>
      <w:pPr>
        <w:keepNext/>
        <w:spacing w:before="120" w:after="60"/>
        <w:jc w:val="center"/>
      </w:pPr>
      <w:r>
        <w:drawing>
          <wp:inline distT="0" distB="0" distL="0" distR="0">
            <wp:extent cx="5457205" cy="7200000"/>
            <wp:docPr id="8" name="Image 8"/>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5457205" cy="7200000"/>
                    </a:xfrm>
                    <a:prstGeom prst="rect">
                      <a:avLst/>
                    </a:prstGeom>
                  </pic:spPr>
                </pic:pic>
              </a:graphicData>
            </a:graphic>
          </wp:inline>
        </w:drawing>
      </w:r>
    </w:p>
    <w:p>
      <w:pPr>
        <w:pStyle w:val="Caption"/>
        <w:jc w:val="center"/>
      </w:pPr>
      <w:r>
        <w:rPr>
          <w:i/>
          <w:color w:val="444444"/>
          <w:sz w:val="19"/>
          <w:szCs w:val="19"/>
        </w:rPr>
        <w:t xml:space="preserve">Figure 7 — Séquence de connexion et d’accès à une route protégée</w:t>
      </w:r>
    </w:p>
    <w:p>
      <w:pPr>
        <w:keepNext/>
        <w:spacing w:before="120" w:after="60"/>
        <w:jc w:val="center"/>
      </w:pPr>
      <w:r>
        <w:drawing>
          <wp:inline distT="0" distB="0" distL="0" distR="0">
            <wp:extent cx="5760000" cy="7145155"/>
            <wp:docPr id="9" name="Image 9"/>
            <wp:cNvGraphicFramePr>
              <a:graphicFrameLocks noChangeAspect="1"/>
            </wp:cNvGraphicFramePr>
            <a:graphic>
              <a:graphicData uri="http://schemas.openxmlformats.org/drawingml/2006/picture">
                <pic:pic>
                  <pic:nvPicPr>
                    <pic:cNvPr id="9" name="image9.png"/>
                    <pic:cNvPicPr/>
                  </pic:nvPicPr>
                  <pic:blipFill>
                    <a:blip r:embed="rIdImg9"/>
                    <a:stretch>
                      <a:fillRect/>
                    </a:stretch>
                  </pic:blipFill>
                  <pic:spPr>
                    <a:xfrm>
                      <a:off x="0" y="0"/>
                      <a:ext cx="5760000" cy="7145155"/>
                    </a:xfrm>
                    <a:prstGeom prst="rect">
                      <a:avLst/>
                    </a:prstGeom>
                  </pic:spPr>
                </pic:pic>
              </a:graphicData>
            </a:graphic>
          </wp:inline>
        </w:drawing>
      </w:r>
    </w:p>
    <w:p>
      <w:pPr>
        <w:pStyle w:val="Caption"/>
        <w:jc w:val="center"/>
      </w:pPr>
      <w:r>
        <w:rPr>
          <w:i/>
          <w:color w:val="444444"/>
          <w:sz w:val="19"/>
          <w:szCs w:val="19"/>
        </w:rPr>
        <w:t xml:space="preserve">Figure 8 — Séquence d’achat d’un prompt payant avec Stripe</w:t>
      </w:r>
    </w:p>
    <w:p>
      <w:pPr>
        <w:pStyle w:val="Heading1"/>
        <w:pageBreakBefore/>
      </w:pPr>
      <w:bookmarkStart w:id="28" w:name="_Toc0028"/>
      <w:r>
        <w:rPr/>
        <w:t xml:space="preserve">6. Spécifications techniques</w:t>
      </w:r>
      <w:bookmarkEnd w:id="28"/>
    </w:p>
    <w:p>
      <w:pPr>
        <w:pStyle w:val="Heading2"/>
      </w:pPr>
      <w:bookmarkStart w:id="29" w:name="_Toc0029"/>
      <w:r>
        <w:rPr/>
        <w:t xml:space="preserve">6.1 Choix technologiques</w:t>
      </w:r>
      <w:bookmarkEnd w:id="29"/>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814"/>
        <w:gridCol w:w="2154"/>
        <w:gridCol w:w="5103"/>
      </w:tblGrid>
      <w:tr>
        <w:trPr>
          <w:tblHeader/>
          <w:cantSplit/>
        </w:trPr>
        <w:tc>
          <w:tcPr>
            <w:tcW w:w="1814" w:type="dxa"/>
            <w:shd w:val="clear" w:color="auto" w:fill="0B3D91"/>
          </w:tcPr>
          <w:p>
            <w:pPr>
              <w:pStyle w:val="TableText"/>
            </w:pPr>
            <w:r>
              <w:rPr>
                <w:b/>
                <w:color w:val="FFFFFF"/>
                <w:sz w:val="19"/>
                <w:szCs w:val="19"/>
              </w:rPr>
              <w:t xml:space="preserve">Besoin</w:t>
            </w:r>
          </w:p>
        </w:tc>
        <w:tc>
          <w:tcPr>
            <w:tcW w:w="2154" w:type="dxa"/>
            <w:shd w:val="clear" w:color="auto" w:fill="0B3D91"/>
          </w:tcPr>
          <w:p>
            <w:pPr>
              <w:pStyle w:val="TableText"/>
            </w:pPr>
            <w:r>
              <w:rPr>
                <w:b/>
                <w:color w:val="FFFFFF"/>
                <w:sz w:val="19"/>
                <w:szCs w:val="19"/>
              </w:rPr>
              <w:t xml:space="preserve">Choix</w:t>
            </w:r>
          </w:p>
        </w:tc>
        <w:tc>
          <w:tcPr>
            <w:tcW w:w="5103" w:type="dxa"/>
            <w:shd w:val="clear" w:color="auto" w:fill="0B3D91"/>
          </w:tcPr>
          <w:p>
            <w:pPr>
              <w:pStyle w:val="TableText"/>
            </w:pPr>
            <w:r>
              <w:rPr>
                <w:b/>
                <w:color w:val="FFFFFF"/>
                <w:sz w:val="19"/>
                <w:szCs w:val="19"/>
              </w:rPr>
              <w:t xml:space="preserve">Justification</w:t>
            </w:r>
          </w:p>
        </w:tc>
      </w:tr>
      <w:tr>
        <w:trPr>
          <w:cantSplit/>
        </w:trPr>
        <w:tc>
          <w:tcPr>
            <w:tcW w:w="1814" w:type="dxa"/>
          </w:tcPr>
          <w:p>
            <w:pPr>
              <w:pStyle w:val="TableText"/>
            </w:pPr>
            <w:r>
              <w:rPr>
                <w:b/>
                <w:sz w:val="19"/>
                <w:szCs w:val="19"/>
              </w:rPr>
              <w:t xml:space="preserve">API back-end</w:t>
            </w:r>
          </w:p>
        </w:tc>
        <w:tc>
          <w:tcPr>
            <w:tcW w:w="2154" w:type="dxa"/>
          </w:tcPr>
          <w:p>
            <w:pPr>
              <w:pStyle w:val="TableText"/>
            </w:pPr>
            <w:r>
              <w:rPr>
                <w:sz w:val="19"/>
                <w:szCs w:val="19"/>
              </w:rPr>
              <w:t xml:space="preserve">NestJS 11 (TypeScript)</w:t>
            </w:r>
          </w:p>
        </w:tc>
        <w:tc>
          <w:tcPr>
            <w:tcW w:w="5103" w:type="dxa"/>
          </w:tcPr>
          <w:p>
            <w:pPr>
              <w:pStyle w:val="TableText"/>
            </w:pPr>
            <w:r>
              <w:rPr>
                <w:sz w:val="19"/>
                <w:szCs w:val="19"/>
              </w:rPr>
              <w:t xml:space="preserve">Imposé par le brief. Architecture modulaire (modules, contrôleurs, services), injection de dépendances, guards et pipes adaptés à la sécurité.</w:t>
            </w:r>
          </w:p>
        </w:tc>
      </w:tr>
      <w:tr>
        <w:trPr>
          <w:cantSplit/>
        </w:trPr>
        <w:tc>
          <w:tcPr>
            <w:tcW w:w="1814" w:type="dxa"/>
            <w:shd w:val="clear" w:color="auto" w:fill="F3F7FC"/>
          </w:tcPr>
          <w:p>
            <w:pPr>
              <w:pStyle w:val="TableText"/>
            </w:pPr>
            <w:r>
              <w:rPr>
                <w:b/>
                <w:sz w:val="19"/>
                <w:szCs w:val="19"/>
              </w:rPr>
              <w:t xml:space="preserve">Accès aux données</w:t>
            </w:r>
          </w:p>
        </w:tc>
        <w:tc>
          <w:tcPr>
            <w:tcW w:w="2154" w:type="dxa"/>
            <w:shd w:val="clear" w:color="auto" w:fill="F3F7FC"/>
          </w:tcPr>
          <w:p>
            <w:pPr>
              <w:pStyle w:val="TableText"/>
            </w:pPr>
            <w:r>
              <w:rPr>
                <w:sz w:val="19"/>
                <w:szCs w:val="19"/>
              </w:rPr>
              <w:t xml:space="preserve">TypeORM + MySQL 8.4</w:t>
            </w:r>
          </w:p>
        </w:tc>
        <w:tc>
          <w:tcPr>
            <w:tcW w:w="5103" w:type="dxa"/>
            <w:shd w:val="clear" w:color="auto" w:fill="F3F7FC"/>
          </w:tcPr>
          <w:p>
            <w:pPr>
              <w:pStyle w:val="TableText"/>
            </w:pPr>
            <w:r>
              <w:rPr>
                <w:sz w:val="19"/>
                <w:szCs w:val="19"/>
              </w:rPr>
              <w:t xml:space="preserve">Base relationnelle adaptée à des données fortement liées (utilisateurs, prompts, achats) ; migrations versionnées ; requêtes paramétrées.</w:t>
            </w:r>
          </w:p>
        </w:tc>
      </w:tr>
      <w:tr>
        <w:trPr>
          <w:cantSplit/>
        </w:trPr>
        <w:tc>
          <w:tcPr>
            <w:tcW w:w="1814" w:type="dxa"/>
          </w:tcPr>
          <w:p>
            <w:pPr>
              <w:pStyle w:val="TableText"/>
            </w:pPr>
            <w:r>
              <w:rPr>
                <w:b/>
                <w:sz w:val="19"/>
                <w:szCs w:val="19"/>
              </w:rPr>
              <w:t xml:space="preserve">Front-end</w:t>
            </w:r>
          </w:p>
        </w:tc>
        <w:tc>
          <w:tcPr>
            <w:tcW w:w="2154" w:type="dxa"/>
          </w:tcPr>
          <w:p>
            <w:pPr>
              <w:pStyle w:val="TableText"/>
            </w:pPr>
            <w:r>
              <w:rPr>
                <w:sz w:val="19"/>
                <w:szCs w:val="19"/>
              </w:rPr>
              <w:t xml:space="preserve">React 19 + Vite + TypeScript</w:t>
            </w:r>
          </w:p>
        </w:tc>
        <w:tc>
          <w:tcPr>
            <w:tcW w:w="5103" w:type="dxa"/>
          </w:tcPr>
          <w:p>
            <w:pPr>
              <w:pStyle w:val="TableText"/>
            </w:pPr>
            <w:r>
              <w:rPr>
                <w:sz w:val="19"/>
                <w:szCs w:val="19"/>
              </w:rPr>
              <w:t xml:space="preserve">Imposé par le brief. Composants réutilisables, typage partagé avec l’API, build rapide.</w:t>
            </w:r>
          </w:p>
        </w:tc>
      </w:tr>
      <w:tr>
        <w:trPr>
          <w:cantSplit/>
        </w:trPr>
        <w:tc>
          <w:tcPr>
            <w:tcW w:w="1814" w:type="dxa"/>
            <w:shd w:val="clear" w:color="auto" w:fill="F3F7FC"/>
          </w:tcPr>
          <w:p>
            <w:pPr>
              <w:pStyle w:val="TableText"/>
            </w:pPr>
            <w:r>
              <w:rPr>
                <w:b/>
                <w:sz w:val="19"/>
                <w:szCs w:val="19"/>
              </w:rPr>
              <w:t xml:space="preserve">Données serveur côté client</w:t>
            </w:r>
          </w:p>
        </w:tc>
        <w:tc>
          <w:tcPr>
            <w:tcW w:w="2154" w:type="dxa"/>
            <w:shd w:val="clear" w:color="auto" w:fill="F3F7FC"/>
          </w:tcPr>
          <w:p>
            <w:pPr>
              <w:pStyle w:val="TableText"/>
            </w:pPr>
            <w:r>
              <w:rPr>
                <w:sz w:val="19"/>
                <w:szCs w:val="19"/>
              </w:rPr>
              <w:t xml:space="preserve">TanStack Query</w:t>
            </w:r>
          </w:p>
        </w:tc>
        <w:tc>
          <w:tcPr>
            <w:tcW w:w="5103" w:type="dxa"/>
            <w:shd w:val="clear" w:color="auto" w:fill="F3F7FC"/>
          </w:tcPr>
          <w:p>
            <w:pPr>
              <w:pStyle w:val="TableText"/>
            </w:pPr>
            <w:r>
              <w:rPr>
                <w:sz w:val="19"/>
                <w:szCs w:val="19"/>
              </w:rPr>
              <w:t xml:space="preserve">Cache, invalidation et rechargement automatiques ; évite de recoder la gestion du chargement et des erreurs.</w:t>
            </w:r>
          </w:p>
        </w:tc>
      </w:tr>
      <w:tr>
        <w:trPr>
          <w:cantSplit/>
        </w:trPr>
        <w:tc>
          <w:tcPr>
            <w:tcW w:w="1814" w:type="dxa"/>
          </w:tcPr>
          <w:p>
            <w:pPr>
              <w:pStyle w:val="TableText"/>
            </w:pPr>
            <w:r>
              <w:rPr>
                <w:b/>
                <w:sz w:val="19"/>
                <w:szCs w:val="19"/>
              </w:rPr>
              <w:t xml:space="preserve">État client</w:t>
            </w:r>
          </w:p>
        </w:tc>
        <w:tc>
          <w:tcPr>
            <w:tcW w:w="2154" w:type="dxa"/>
          </w:tcPr>
          <w:p>
            <w:pPr>
              <w:pStyle w:val="TableText"/>
            </w:pPr>
            <w:r>
              <w:rPr>
                <w:sz w:val="19"/>
                <w:szCs w:val="19"/>
              </w:rPr>
              <w:t xml:space="preserve">Zustand</w:t>
            </w:r>
          </w:p>
        </w:tc>
        <w:tc>
          <w:tcPr>
            <w:tcW w:w="5103" w:type="dxa"/>
          </w:tcPr>
          <w:p>
            <w:pPr>
              <w:pStyle w:val="TableText"/>
            </w:pPr>
            <w:r>
              <w:rPr>
                <w:sz w:val="19"/>
                <w:szCs w:val="19"/>
              </w:rPr>
              <w:t xml:space="preserve">Store minimal pour la session et les notifications, sans la complexité de Redux.</w:t>
            </w:r>
          </w:p>
        </w:tc>
      </w:tr>
      <w:tr>
        <w:trPr>
          <w:cantSplit/>
        </w:trPr>
        <w:tc>
          <w:tcPr>
            <w:tcW w:w="1814" w:type="dxa"/>
            <w:shd w:val="clear" w:color="auto" w:fill="F3F7FC"/>
          </w:tcPr>
          <w:p>
            <w:pPr>
              <w:pStyle w:val="TableText"/>
            </w:pPr>
            <w:r>
              <w:rPr>
                <w:b/>
                <w:sz w:val="19"/>
                <w:szCs w:val="19"/>
              </w:rPr>
              <w:t xml:space="preserve">Formulaires</w:t>
            </w:r>
          </w:p>
        </w:tc>
        <w:tc>
          <w:tcPr>
            <w:tcW w:w="2154" w:type="dxa"/>
            <w:shd w:val="clear" w:color="auto" w:fill="F3F7FC"/>
          </w:tcPr>
          <w:p>
            <w:pPr>
              <w:pStyle w:val="TableText"/>
            </w:pPr>
            <w:r>
              <w:rPr>
                <w:sz w:val="19"/>
                <w:szCs w:val="19"/>
              </w:rPr>
              <w:t xml:space="preserve">react-hook-form + zod</w:t>
            </w:r>
          </w:p>
        </w:tc>
        <w:tc>
          <w:tcPr>
            <w:tcW w:w="5103" w:type="dxa"/>
            <w:shd w:val="clear" w:color="auto" w:fill="F3F7FC"/>
          </w:tcPr>
          <w:p>
            <w:pPr>
              <w:pStyle w:val="TableText"/>
            </w:pPr>
            <w:r>
              <w:rPr>
                <w:sz w:val="19"/>
                <w:szCs w:val="19"/>
              </w:rPr>
              <w:t xml:space="preserve">Validation déclarative et typée, messages d’erreur immédiats (la validation serveur reste la référence).</w:t>
            </w:r>
          </w:p>
        </w:tc>
      </w:tr>
      <w:tr>
        <w:trPr>
          <w:cantSplit/>
        </w:trPr>
        <w:tc>
          <w:tcPr>
            <w:tcW w:w="1814" w:type="dxa"/>
          </w:tcPr>
          <w:p>
            <w:pPr>
              <w:pStyle w:val="TableText"/>
            </w:pPr>
            <w:r>
              <w:rPr>
                <w:b/>
                <w:sz w:val="19"/>
                <w:szCs w:val="19"/>
              </w:rPr>
              <w:t xml:space="preserve">Authentification</w:t>
            </w:r>
          </w:p>
        </w:tc>
        <w:tc>
          <w:tcPr>
            <w:tcW w:w="2154" w:type="dxa"/>
          </w:tcPr>
          <w:p>
            <w:pPr>
              <w:pStyle w:val="TableText"/>
            </w:pPr>
            <w:r>
              <w:rPr>
                <w:sz w:val="19"/>
                <w:szCs w:val="19"/>
              </w:rPr>
              <w:t xml:space="preserve">JWT + cookie httpOnly + bcrypt</w:t>
            </w:r>
          </w:p>
        </w:tc>
        <w:tc>
          <w:tcPr>
            <w:tcW w:w="5103" w:type="dxa"/>
          </w:tcPr>
          <w:p>
            <w:pPr>
              <w:pStyle w:val="TableText"/>
            </w:pPr>
            <w:r>
              <w:rPr>
                <w:sz w:val="19"/>
                <w:szCs w:val="19"/>
              </w:rPr>
              <w:t xml:space="preserve">Sans dépendance à Passport ni OAuth ; cookie inaccessible au JavaScript, ce qui limite l’impact d’une faille XSS.</w:t>
            </w:r>
          </w:p>
        </w:tc>
      </w:tr>
      <w:tr>
        <w:trPr>
          <w:cantSplit/>
        </w:trPr>
        <w:tc>
          <w:tcPr>
            <w:tcW w:w="1814" w:type="dxa"/>
            <w:shd w:val="clear" w:color="auto" w:fill="F3F7FC"/>
          </w:tcPr>
          <w:p>
            <w:pPr>
              <w:pStyle w:val="TableText"/>
            </w:pPr>
            <w:r>
              <w:rPr>
                <w:b/>
                <w:sz w:val="19"/>
                <w:szCs w:val="19"/>
              </w:rPr>
              <w:t xml:space="preserve">Paiement</w:t>
            </w:r>
          </w:p>
        </w:tc>
        <w:tc>
          <w:tcPr>
            <w:tcW w:w="2154" w:type="dxa"/>
            <w:shd w:val="clear" w:color="auto" w:fill="F3F7FC"/>
          </w:tcPr>
          <w:p>
            <w:pPr>
              <w:pStyle w:val="TableText"/>
            </w:pPr>
            <w:r>
              <w:rPr>
                <w:sz w:val="19"/>
                <w:szCs w:val="19"/>
              </w:rPr>
              <w:t xml:space="preserve">Stripe Checkout</w:t>
            </w:r>
          </w:p>
        </w:tc>
        <w:tc>
          <w:tcPr>
            <w:tcW w:w="5103" w:type="dxa"/>
            <w:shd w:val="clear" w:color="auto" w:fill="F3F7FC"/>
          </w:tcPr>
          <w:p>
            <w:pPr>
              <w:pStyle w:val="TableText"/>
            </w:pPr>
            <w:r>
              <w:rPr>
                <w:sz w:val="19"/>
                <w:szCs w:val="19"/>
              </w:rPr>
              <w:t xml:space="preserve">Page de paiement hébergée et conforme PCI-DSS : aucune donnée bancaire ne passe par l’application.</w:t>
            </w:r>
          </w:p>
        </w:tc>
      </w:tr>
      <w:tr>
        <w:trPr>
          <w:cantSplit/>
        </w:trPr>
        <w:tc>
          <w:tcPr>
            <w:tcW w:w="1814" w:type="dxa"/>
          </w:tcPr>
          <w:p>
            <w:pPr>
              <w:pStyle w:val="TableText"/>
            </w:pPr>
            <w:r>
              <w:rPr>
                <w:b/>
                <w:sz w:val="19"/>
                <w:szCs w:val="19"/>
              </w:rPr>
              <w:t xml:space="preserve">Cache</w:t>
            </w:r>
          </w:p>
        </w:tc>
        <w:tc>
          <w:tcPr>
            <w:tcW w:w="2154" w:type="dxa"/>
          </w:tcPr>
          <w:p>
            <w:pPr>
              <w:pStyle w:val="TableText"/>
            </w:pPr>
            <w:r>
              <w:rPr>
                <w:sz w:val="19"/>
                <w:szCs w:val="19"/>
              </w:rPr>
              <w:t xml:space="preserve">Redis 7</w:t>
            </w:r>
          </w:p>
        </w:tc>
        <w:tc>
          <w:tcPr>
            <w:tcW w:w="5103" w:type="dxa"/>
          </w:tcPr>
          <w:p>
            <w:pPr>
              <w:pStyle w:val="TableText"/>
            </w:pPr>
            <w:r>
              <w:rPr>
                <w:sz w:val="19"/>
                <w:szCs w:val="19"/>
              </w:rPr>
              <w:t xml:space="preserve">Base NoSQL clé-valeur en mémoire, intégrée au module de cache de NestJS.</w:t>
            </w:r>
          </w:p>
        </w:tc>
      </w:tr>
      <w:tr>
        <w:trPr>
          <w:cantSplit/>
        </w:trPr>
        <w:tc>
          <w:tcPr>
            <w:tcW w:w="1814" w:type="dxa"/>
            <w:shd w:val="clear" w:color="auto" w:fill="F3F7FC"/>
          </w:tcPr>
          <w:p>
            <w:pPr>
              <w:pStyle w:val="TableText"/>
            </w:pPr>
            <w:r>
              <w:rPr>
                <w:b/>
                <w:sz w:val="19"/>
                <w:szCs w:val="19"/>
              </w:rPr>
              <w:t xml:space="preserve">Fichiers</w:t>
            </w:r>
          </w:p>
        </w:tc>
        <w:tc>
          <w:tcPr>
            <w:tcW w:w="2154" w:type="dxa"/>
            <w:shd w:val="clear" w:color="auto" w:fill="F3F7FC"/>
          </w:tcPr>
          <w:p>
            <w:pPr>
              <w:pStyle w:val="TableText"/>
            </w:pPr>
            <w:r>
              <w:rPr>
                <w:sz w:val="19"/>
                <w:szCs w:val="19"/>
              </w:rPr>
              <w:t xml:space="preserve">Multer + stockage disque</w:t>
            </w:r>
          </w:p>
        </w:tc>
        <w:tc>
          <w:tcPr>
            <w:tcW w:w="5103" w:type="dxa"/>
            <w:shd w:val="clear" w:color="auto" w:fill="F3F7FC"/>
          </w:tcPr>
          <w:p>
            <w:pPr>
              <w:pStyle w:val="TableText"/>
            </w:pPr>
            <w:r>
              <w:rPr>
                <w:sz w:val="19"/>
                <w:szCs w:val="19"/>
              </w:rPr>
              <w:t xml:space="preserve">Solution la plus simple pour quelques images ; volume Docker persistant en production (MinIO, puis SeaweedFS, ont été testés puis abandonnés car surdimensionnés pour ce projet).</w:t>
            </w:r>
          </w:p>
        </w:tc>
      </w:tr>
      <w:tr>
        <w:trPr>
          <w:cantSplit/>
        </w:trPr>
        <w:tc>
          <w:tcPr>
            <w:tcW w:w="1814" w:type="dxa"/>
          </w:tcPr>
          <w:p>
            <w:pPr>
              <w:pStyle w:val="TableText"/>
            </w:pPr>
            <w:r>
              <w:rPr>
                <w:b/>
                <w:sz w:val="19"/>
                <w:szCs w:val="19"/>
              </w:rPr>
              <w:t xml:space="preserve">Industrialisation</w:t>
            </w:r>
          </w:p>
        </w:tc>
        <w:tc>
          <w:tcPr>
            <w:tcW w:w="2154" w:type="dxa"/>
          </w:tcPr>
          <w:p>
            <w:pPr>
              <w:pStyle w:val="TableText"/>
            </w:pPr>
            <w:r>
              <w:rPr>
                <w:sz w:val="19"/>
                <w:szCs w:val="19"/>
              </w:rPr>
              <w:t xml:space="preserve">Docker, GitHub Actions, Nginx</w:t>
            </w:r>
          </w:p>
        </w:tc>
        <w:tc>
          <w:tcPr>
            <w:tcW w:w="5103" w:type="dxa"/>
          </w:tcPr>
          <w:p>
            <w:pPr>
              <w:pStyle w:val="TableText"/>
            </w:pPr>
            <w:r>
              <w:rPr>
                <w:sz w:val="19"/>
                <w:szCs w:val="19"/>
              </w:rPr>
              <w:t xml:space="preserve">Environnements identiques du poste de développement à la production ; déploiement automatisé.</w:t>
            </w:r>
          </w:p>
        </w:tc>
      </w:tr>
    </w:tbl>
    <w:p>
      <w:pPr>
        <w:pStyle w:val="AfterTable"/>
      </w:pPr>
    </w:p>
    <w:p>
      <w:pPr>
        <w:pStyle w:val="Heading2"/>
      </w:pPr>
      <w:bookmarkStart w:id="30" w:name="_Toc0030"/>
      <w:r>
        <w:rPr/>
        <w:t xml:space="preserve">6.2 Architecture logicielle</w:t>
      </w:r>
      <w:bookmarkEnd w:id="30"/>
    </w:p>
    <w:p>
      <w:pPr>
        <w:jc w:val="both"/>
      </w:pPr>
      <w:r>
        <w:rPr/>
        <w:t xml:space="preserve">PromptVerse suit une </w:t>
      </w:r>
      <w:r>
        <w:rPr>
          <w:b/>
        </w:rPr>
        <w:t xml:space="preserve">architecture client / serveur en couches</w:t>
      </w:r>
      <w:r>
        <w:rPr/>
        <w:t xml:space="preserve">. Le navigateur ne communique jamais directement avec la base de données : toutes les requêtes passent par l’API, qui centralise les règles métier et les contrôles de sécurité. En production, Nginx est le seul point d’entrée : il sert l’application React et redirige les appels </w:t>
      </w:r>
      <w:r>
        <w:rPr>
          <w:rFonts w:ascii="Courier New" w:hAnsi="Courier New" w:cs="Courier New"/>
          <w:color w:val="8A1F3D"/>
          <w:sz w:val="21"/>
          <w:szCs w:val="21"/>
        </w:rPr>
        <w:t xml:space="preserve">/api/</w:t>
      </w:r>
      <w:r>
        <w:rPr/>
        <w:t xml:space="preserve"> vers NestJS.</w:t>
      </w:r>
    </w:p>
    <w:p>
      <w:pPr>
        <w:keepNext/>
        <w:spacing w:before="120" w:after="60"/>
        <w:jc w:val="center"/>
      </w:pPr>
      <w:r>
        <w:drawing>
          <wp:inline distT="0" distB="0" distL="0" distR="0">
            <wp:extent cx="5760000" cy="2082694"/>
            <wp:docPr id="10" name="Image 10"/>
            <wp:cNvGraphicFramePr>
              <a:graphicFrameLocks noChangeAspect="1"/>
            </wp:cNvGraphicFramePr>
            <a:graphic>
              <a:graphicData uri="http://schemas.openxmlformats.org/drawingml/2006/picture">
                <pic:pic>
                  <pic:nvPicPr>
                    <pic:cNvPr id="10" name="image10.png"/>
                    <pic:cNvPicPr/>
                  </pic:nvPicPr>
                  <pic:blipFill>
                    <a:blip r:embed="rIdImg10"/>
                    <a:stretch>
                      <a:fillRect/>
                    </a:stretch>
                  </pic:blipFill>
                  <pic:spPr>
                    <a:xfrm>
                      <a:off x="0" y="0"/>
                      <a:ext cx="5760000" cy="2082694"/>
                    </a:xfrm>
                    <a:prstGeom prst="rect">
                      <a:avLst/>
                    </a:prstGeom>
                  </pic:spPr>
                </pic:pic>
              </a:graphicData>
            </a:graphic>
          </wp:inline>
        </w:drawing>
      </w:r>
    </w:p>
    <w:p>
      <w:pPr>
        <w:pStyle w:val="Caption"/>
        <w:jc w:val="center"/>
      </w:pPr>
      <w:r>
        <w:rPr>
          <w:i/>
          <w:color w:val="444444"/>
          <w:sz w:val="19"/>
          <w:szCs w:val="19"/>
        </w:rPr>
        <w:t xml:space="preserve">Figure 9 — Architecture applicative et de production</w:t>
      </w:r>
    </w:p>
    <w:p>
      <w:pPr>
        <w:pStyle w:val="Heading3"/>
      </w:pPr>
      <w:bookmarkStart w:id="31" w:name="_Toc0031"/>
      <w:r>
        <w:rPr/>
        <w:t xml:space="preserve">Organisation de l’API</w:t>
      </w:r>
      <w:bookmarkEnd w:id="31"/>
    </w:p>
    <w:p>
      <w:pPr>
        <w:jc w:val="both"/>
      </w:pPr>
      <w:r>
        <w:rPr/>
        <w:t xml:space="preserve">Chaque domaine métier (auth, users, prompts, purchases, categories, ai-tools, admin, storage, mail, health) est un module NestJS isolé. À l’intérieur d’un module, les responsabilités sont séparées en couches :</w:t>
      </w:r>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587"/>
        <w:gridCol w:w="4082"/>
        <w:gridCol w:w="3402"/>
      </w:tblGrid>
      <w:tr>
        <w:trPr>
          <w:tblHeader/>
          <w:cantSplit/>
        </w:trPr>
        <w:tc>
          <w:tcPr>
            <w:tcW w:w="1587" w:type="dxa"/>
            <w:shd w:val="clear" w:color="auto" w:fill="0B3D91"/>
          </w:tcPr>
          <w:p>
            <w:pPr>
              <w:pStyle w:val="TableText"/>
            </w:pPr>
            <w:r>
              <w:rPr>
                <w:b/>
                <w:color w:val="FFFFFF"/>
                <w:sz w:val="19"/>
                <w:szCs w:val="19"/>
              </w:rPr>
              <w:t xml:space="preserve">Couche</w:t>
            </w:r>
          </w:p>
        </w:tc>
        <w:tc>
          <w:tcPr>
            <w:tcW w:w="4082" w:type="dxa"/>
            <w:shd w:val="clear" w:color="auto" w:fill="0B3D91"/>
          </w:tcPr>
          <w:p>
            <w:pPr>
              <w:pStyle w:val="TableText"/>
            </w:pPr>
            <w:r>
              <w:rPr>
                <w:b/>
                <w:color w:val="FFFFFF"/>
                <w:sz w:val="19"/>
                <w:szCs w:val="19"/>
              </w:rPr>
              <w:t xml:space="preserve">Rôle</w:t>
            </w:r>
          </w:p>
        </w:tc>
        <w:tc>
          <w:tcPr>
            <w:tcW w:w="3402" w:type="dxa"/>
            <w:shd w:val="clear" w:color="auto" w:fill="0B3D91"/>
          </w:tcPr>
          <w:p>
            <w:pPr>
              <w:pStyle w:val="TableText"/>
            </w:pPr>
            <w:r>
              <w:rPr>
                <w:b/>
                <w:color w:val="FFFFFF"/>
                <w:sz w:val="19"/>
                <w:szCs w:val="19"/>
              </w:rPr>
              <w:t xml:space="preserve">Exemple</w:t>
            </w:r>
          </w:p>
        </w:tc>
      </w:tr>
      <w:tr>
        <w:trPr>
          <w:cantSplit/>
        </w:trPr>
        <w:tc>
          <w:tcPr>
            <w:tcW w:w="1587" w:type="dxa"/>
          </w:tcPr>
          <w:p>
            <w:pPr>
              <w:pStyle w:val="TableText"/>
            </w:pPr>
            <w:r>
              <w:rPr>
                <w:b/>
                <w:sz w:val="19"/>
                <w:szCs w:val="19"/>
              </w:rPr>
              <w:t xml:space="preserve">Contrôleur</w:t>
            </w:r>
          </w:p>
        </w:tc>
        <w:tc>
          <w:tcPr>
            <w:tcW w:w="4082" w:type="dxa"/>
          </w:tcPr>
          <w:p>
            <w:pPr>
              <w:pStyle w:val="TableText"/>
            </w:pPr>
            <w:r>
              <w:rPr>
                <w:sz w:val="19"/>
                <w:szCs w:val="19"/>
              </w:rPr>
              <w:t xml:space="preserve">Expose les routes HTTP, applique les guards et les DTO, délègue au service</w:t>
            </w:r>
          </w:p>
        </w:tc>
        <w:tc>
          <w:tcPr>
            <w:tcW w:w="3402" w:type="dxa"/>
          </w:tcPr>
          <w:p>
            <w:pPr>
              <w:pStyle w:val="TableText"/>
            </w:pPr>
            <w:r>
              <w:rPr>
                <w:rFonts w:ascii="Courier New" w:hAnsi="Courier New" w:cs="Courier New"/>
                <w:color w:val="8A1F3D"/>
                <w:sz w:val="16"/>
                <w:szCs w:val="16"/>
              </w:rPr>
              <w:t xml:space="preserve">PurchasesController</w:t>
            </w:r>
          </w:p>
        </w:tc>
      </w:tr>
      <w:tr>
        <w:trPr>
          <w:cantSplit/>
        </w:trPr>
        <w:tc>
          <w:tcPr>
            <w:tcW w:w="1587" w:type="dxa"/>
            <w:shd w:val="clear" w:color="auto" w:fill="F3F7FC"/>
          </w:tcPr>
          <w:p>
            <w:pPr>
              <w:pStyle w:val="TableText"/>
            </w:pPr>
            <w:r>
              <w:rPr>
                <w:b/>
                <w:sz w:val="19"/>
                <w:szCs w:val="19"/>
              </w:rPr>
              <w:t xml:space="preserve">DTO</w:t>
            </w:r>
          </w:p>
        </w:tc>
        <w:tc>
          <w:tcPr>
            <w:tcW w:w="4082" w:type="dxa"/>
            <w:shd w:val="clear" w:color="auto" w:fill="F3F7FC"/>
          </w:tcPr>
          <w:p>
            <w:pPr>
              <w:pStyle w:val="TableText"/>
            </w:pPr>
            <w:r>
              <w:rPr>
                <w:sz w:val="19"/>
                <w:szCs w:val="19"/>
              </w:rPr>
              <w:t xml:space="preserve">Décrit et valide la forme des données entrantes</w:t>
            </w:r>
          </w:p>
        </w:tc>
        <w:tc>
          <w:tcPr>
            <w:tcW w:w="3402" w:type="dxa"/>
            <w:shd w:val="clear" w:color="auto" w:fill="F3F7FC"/>
          </w:tcPr>
          <w:p>
            <w:pPr>
              <w:pStyle w:val="TableText"/>
            </w:pPr>
            <w:r>
              <w:rPr>
                <w:rFonts w:ascii="Courier New" w:hAnsi="Courier New" w:cs="Courier New"/>
                <w:color w:val="8A1F3D"/>
                <w:sz w:val="16"/>
                <w:szCs w:val="16"/>
              </w:rPr>
              <w:t xml:space="preserve">CreateCheckoutSessionDto</w:t>
            </w:r>
            <w:r>
              <w:rPr>
                <w:sz w:val="19"/>
                <w:szCs w:val="19"/>
              </w:rPr>
              <w:t xml:space="preserve"> (</w:t>
            </w:r>
            <w:r>
              <w:rPr>
                <w:rFonts w:ascii="Courier New" w:hAnsi="Courier New" w:cs="Courier New"/>
                <w:color w:val="8A1F3D"/>
                <w:sz w:val="16"/>
                <w:szCs w:val="16"/>
              </w:rPr>
              <w:t xml:space="preserve">promptId</w:t>
            </w:r>
            <w:r>
              <w:rPr>
                <w:sz w:val="19"/>
                <w:szCs w:val="19"/>
              </w:rPr>
              <w:t xml:space="preserve"> doit être un UUID)</w:t>
            </w:r>
          </w:p>
        </w:tc>
      </w:tr>
      <w:tr>
        <w:trPr>
          <w:cantSplit/>
        </w:trPr>
        <w:tc>
          <w:tcPr>
            <w:tcW w:w="1587" w:type="dxa"/>
          </w:tcPr>
          <w:p>
            <w:pPr>
              <w:pStyle w:val="TableText"/>
            </w:pPr>
            <w:r>
              <w:rPr>
                <w:b/>
                <w:sz w:val="19"/>
                <w:szCs w:val="19"/>
              </w:rPr>
              <w:t xml:space="preserve">Service</w:t>
            </w:r>
          </w:p>
        </w:tc>
        <w:tc>
          <w:tcPr>
            <w:tcW w:w="4082" w:type="dxa"/>
          </w:tcPr>
          <w:p>
            <w:pPr>
              <w:pStyle w:val="TableText"/>
            </w:pPr>
            <w:r>
              <w:rPr>
                <w:sz w:val="19"/>
                <w:szCs w:val="19"/>
              </w:rPr>
              <w:t xml:space="preserve">Porte les règles métier et orchestre les accès aux données</w:t>
            </w:r>
          </w:p>
        </w:tc>
        <w:tc>
          <w:tcPr>
            <w:tcW w:w="3402" w:type="dxa"/>
          </w:tcPr>
          <w:p>
            <w:pPr>
              <w:pStyle w:val="TableText"/>
            </w:pPr>
            <w:r>
              <w:rPr>
                <w:rFonts w:ascii="Courier New" w:hAnsi="Courier New" w:cs="Courier New"/>
                <w:color w:val="8A1F3D"/>
                <w:sz w:val="16"/>
                <w:szCs w:val="16"/>
              </w:rPr>
              <w:t xml:space="preserve">PurchasesService.createCheckoutSession()</w:t>
            </w:r>
          </w:p>
        </w:tc>
      </w:tr>
      <w:tr>
        <w:trPr>
          <w:cantSplit/>
        </w:trPr>
        <w:tc>
          <w:tcPr>
            <w:tcW w:w="1587" w:type="dxa"/>
            <w:shd w:val="clear" w:color="auto" w:fill="F3F7FC"/>
          </w:tcPr>
          <w:p>
            <w:pPr>
              <w:pStyle w:val="TableText"/>
            </w:pPr>
            <w:r>
              <w:rPr>
                <w:b/>
                <w:sz w:val="19"/>
                <w:szCs w:val="19"/>
              </w:rPr>
              <w:t xml:space="preserve">Repository</w:t>
            </w:r>
          </w:p>
        </w:tc>
        <w:tc>
          <w:tcPr>
            <w:tcW w:w="4082" w:type="dxa"/>
            <w:shd w:val="clear" w:color="auto" w:fill="F3F7FC"/>
          </w:tcPr>
          <w:p>
            <w:pPr>
              <w:pStyle w:val="TableText"/>
            </w:pPr>
            <w:r>
              <w:rPr>
                <w:sz w:val="19"/>
                <w:szCs w:val="19"/>
              </w:rPr>
              <w:t xml:space="preserve">Accède à la base via TypeORM</w:t>
            </w:r>
          </w:p>
        </w:tc>
        <w:tc>
          <w:tcPr>
            <w:tcW w:w="3402" w:type="dxa"/>
            <w:shd w:val="clear" w:color="auto" w:fill="F3F7FC"/>
          </w:tcPr>
          <w:p>
            <w:pPr>
              <w:pStyle w:val="TableText"/>
            </w:pPr>
            <w:r>
              <w:rPr>
                <w:rFonts w:ascii="Courier New" w:hAnsi="Courier New" w:cs="Courier New"/>
                <w:color w:val="8A1F3D"/>
                <w:sz w:val="16"/>
                <w:szCs w:val="16"/>
              </w:rPr>
              <w:t xml:space="preserve">Repository&lt;Purchase&gt;</w:t>
            </w:r>
          </w:p>
        </w:tc>
      </w:tr>
      <w:tr>
        <w:trPr>
          <w:cantSplit/>
        </w:trPr>
        <w:tc>
          <w:tcPr>
            <w:tcW w:w="1587" w:type="dxa"/>
          </w:tcPr>
          <w:p>
            <w:pPr>
              <w:pStyle w:val="TableText"/>
            </w:pPr>
            <w:r>
              <w:rPr>
                <w:b/>
                <w:sz w:val="19"/>
                <w:szCs w:val="19"/>
              </w:rPr>
              <w:t xml:space="preserve">Entité</w:t>
            </w:r>
          </w:p>
        </w:tc>
        <w:tc>
          <w:tcPr>
            <w:tcW w:w="4082" w:type="dxa"/>
          </w:tcPr>
          <w:p>
            <w:pPr>
              <w:pStyle w:val="TableText"/>
            </w:pPr>
            <w:r>
              <w:rPr>
                <w:sz w:val="19"/>
                <w:szCs w:val="19"/>
              </w:rPr>
              <w:t xml:space="preserve">Décrit la table et ses relations</w:t>
            </w:r>
          </w:p>
        </w:tc>
        <w:tc>
          <w:tcPr>
            <w:tcW w:w="3402" w:type="dxa"/>
          </w:tcPr>
          <w:p>
            <w:pPr>
              <w:pStyle w:val="TableText"/>
            </w:pPr>
            <w:r>
              <w:rPr>
                <w:rFonts w:ascii="Courier New" w:hAnsi="Courier New" w:cs="Courier New"/>
                <w:color w:val="8A1F3D"/>
                <w:sz w:val="16"/>
                <w:szCs w:val="16"/>
              </w:rPr>
              <w:t xml:space="preserve">Purchase</w:t>
            </w:r>
          </w:p>
        </w:tc>
      </w:tr>
      <w:tr>
        <w:trPr>
          <w:cantSplit/>
        </w:trPr>
        <w:tc>
          <w:tcPr>
            <w:tcW w:w="1587" w:type="dxa"/>
            <w:shd w:val="clear" w:color="auto" w:fill="F3F7FC"/>
          </w:tcPr>
          <w:p>
            <w:pPr>
              <w:pStyle w:val="TableText"/>
            </w:pPr>
            <w:r>
              <w:rPr>
                <w:b/>
                <w:sz w:val="19"/>
                <w:szCs w:val="19"/>
              </w:rPr>
              <w:t xml:space="preserve">Transverse</w:t>
            </w:r>
          </w:p>
        </w:tc>
        <w:tc>
          <w:tcPr>
            <w:tcW w:w="4082" w:type="dxa"/>
            <w:shd w:val="clear" w:color="auto" w:fill="F3F7FC"/>
          </w:tcPr>
          <w:p>
            <w:pPr>
              <w:pStyle w:val="TableText"/>
            </w:pPr>
            <w:r>
              <w:rPr>
                <w:sz w:val="19"/>
                <w:szCs w:val="19"/>
              </w:rPr>
              <w:t xml:space="preserve">Guards, décorateurs, codes d’erreur, validation de la configuration</w:t>
            </w:r>
          </w:p>
        </w:tc>
        <w:tc>
          <w:tcPr>
            <w:tcW w:w="3402" w:type="dxa"/>
            <w:shd w:val="clear" w:color="auto" w:fill="F3F7FC"/>
          </w:tcPr>
          <w:p>
            <w:pPr>
              <w:pStyle w:val="TableText"/>
            </w:pPr>
            <w:r>
              <w:rPr>
                <w:rFonts w:ascii="Courier New" w:hAnsi="Courier New" w:cs="Courier New"/>
                <w:color w:val="8A1F3D"/>
                <w:sz w:val="16"/>
                <w:szCs w:val="16"/>
              </w:rPr>
              <w:t xml:space="preserve">AuthGuard</w:t>
            </w:r>
            <w:r>
              <w:rPr>
                <w:sz w:val="19"/>
                <w:szCs w:val="19"/>
              </w:rPr>
              <w:t xml:space="preserve">, </w:t>
            </w:r>
            <w:r>
              <w:rPr>
                <w:rFonts w:ascii="Courier New" w:hAnsi="Courier New" w:cs="Courier New"/>
                <w:color w:val="8A1F3D"/>
                <w:sz w:val="16"/>
                <w:szCs w:val="16"/>
              </w:rPr>
              <w:t xml:space="preserve">@Roles()</w:t>
            </w:r>
            <w:r>
              <w:rPr>
                <w:sz w:val="19"/>
                <w:szCs w:val="19"/>
              </w:rPr>
              <w:t xml:space="preserve">, </w:t>
            </w:r>
            <w:r>
              <w:rPr>
                <w:rFonts w:ascii="Courier New" w:hAnsi="Courier New" w:cs="Courier New"/>
                <w:color w:val="8A1F3D"/>
                <w:sz w:val="16"/>
                <w:szCs w:val="16"/>
              </w:rPr>
              <w:t xml:space="preserve">ErrorCodes</w:t>
            </w:r>
          </w:p>
        </w:tc>
      </w:tr>
    </w:tbl>
    <w:p>
      <w:pPr>
        <w:pStyle w:val="AfterTable"/>
      </w:pPr>
    </w:p>
    <w:p>
      <w:pPr>
        <w:jc w:val="both"/>
      </w:pPr>
      <w:r>
        <w:rPr/>
        <w:t xml:space="preserve">Toutes les routes sont préfixées par </w:t>
      </w:r>
      <w:r>
        <w:rPr>
          <w:rFonts w:ascii="Courier New" w:hAnsi="Courier New" w:cs="Courier New"/>
          <w:color w:val="8A1F3D"/>
          <w:sz w:val="21"/>
          <w:szCs w:val="21"/>
        </w:rPr>
        <w:t xml:space="preserve">/api</w:t>
      </w:r>
      <w:r>
        <w:rPr/>
        <w:t xml:space="preserve"> et versionnées dans l’URL (</w:t>
      </w:r>
      <w:r>
        <w:rPr>
          <w:rFonts w:ascii="Courier New" w:hAnsi="Courier New" w:cs="Courier New"/>
          <w:color w:val="8A1F3D"/>
          <w:sz w:val="21"/>
          <w:szCs w:val="21"/>
        </w:rPr>
        <w:t xml:space="preserve">/api/v1/...</w:t>
      </w:r>
      <w:r>
        <w:rPr/>
        <w:t xml:space="preserve">), ce qui permettra de faire évoluer l’API sans casser les clients existants. L’API est documentée avec Swagger, accessible sur </w:t>
      </w:r>
      <w:r>
        <w:rPr>
          <w:rFonts w:ascii="Courier New" w:hAnsi="Courier New" w:cs="Courier New"/>
          <w:color w:val="8A1F3D"/>
          <w:sz w:val="21"/>
          <w:szCs w:val="21"/>
        </w:rPr>
        <w:t xml:space="preserve">/api/docs</w:t>
      </w:r>
      <w:r>
        <w:rPr/>
        <w:t xml:space="preserve"> en développement.</w:t>
      </w:r>
    </w:p>
    <w:p>
      <w:pPr>
        <w:pStyle w:val="Heading3"/>
      </w:pPr>
      <w:bookmarkStart w:id="32" w:name="_Toc0032"/>
      <w:r>
        <w:rPr/>
        <w:t xml:space="preserve">Organisation du front-end</w:t>
      </w:r>
      <w:bookmarkEnd w:id="32"/>
    </w:p>
    <w:p>
      <w:pPr>
        <w:pStyle w:val="ListBullet"/>
        <w:jc w:val="both"/>
        <w:numPr>
          <w:ilvl w:val="0"/>
          <w:numId w:val="1"/>
        </w:numPr>
      </w:pPr>
      <w:r>
        <w:rPr>
          <w:rFonts w:ascii="Courier New" w:hAnsi="Courier New" w:cs="Courier New"/>
          <w:color w:val="8A1F3D"/>
          <w:sz w:val="21"/>
          <w:szCs w:val="21"/>
        </w:rPr>
        <w:t xml:space="preserve">pages/</w:t>
      </w:r>
      <w:r>
        <w:rPr/>
        <w:t xml:space="preserve"> : un composant par écran (accueil, catalogue, fiche, authentification, tableau de bord, administration).</w:t>
      </w:r>
    </w:p>
    <w:p>
      <w:pPr>
        <w:pStyle w:val="ListBullet"/>
        <w:jc w:val="both"/>
        <w:numPr>
          <w:ilvl w:val="0"/>
          <w:numId w:val="1"/>
        </w:numPr>
      </w:pPr>
      <w:r>
        <w:rPr>
          <w:rFonts w:ascii="Courier New" w:hAnsi="Courier New" w:cs="Courier New"/>
          <w:color w:val="8A1F3D"/>
          <w:sz w:val="21"/>
          <w:szCs w:val="21"/>
        </w:rPr>
        <w:t xml:space="preserve">components/</w:t>
      </w:r>
      <w:r>
        <w:rPr/>
        <w:t xml:space="preserve"> : composants réutilisables regroupés par domaine (layout, auth, prompt, admin, ui).</w:t>
      </w:r>
    </w:p>
    <w:p>
      <w:pPr>
        <w:pStyle w:val="ListBullet"/>
        <w:jc w:val="both"/>
        <w:numPr>
          <w:ilvl w:val="0"/>
          <w:numId w:val="1"/>
        </w:numPr>
      </w:pPr>
      <w:r>
        <w:rPr>
          <w:rFonts w:ascii="Courier New" w:hAnsi="Courier New" w:cs="Courier New"/>
          <w:color w:val="8A1F3D"/>
          <w:sz w:val="21"/>
          <w:szCs w:val="21"/>
        </w:rPr>
        <w:t xml:space="preserve">common/api/</w:t>
      </w:r>
      <w:r>
        <w:rPr/>
        <w:t xml:space="preserve"> : un fichier par ressource d’API, basé sur une instance Axios unique qui envoie le cookie de session.</w:t>
      </w:r>
    </w:p>
    <w:p>
      <w:pPr>
        <w:pStyle w:val="ListBullet"/>
        <w:jc w:val="both"/>
        <w:numPr>
          <w:ilvl w:val="0"/>
          <w:numId w:val="1"/>
        </w:numPr>
      </w:pPr>
      <w:r>
        <w:rPr>
          <w:rFonts w:ascii="Courier New" w:hAnsi="Courier New" w:cs="Courier New"/>
          <w:color w:val="8A1F3D"/>
          <w:sz w:val="21"/>
          <w:szCs w:val="21"/>
        </w:rPr>
        <w:t xml:space="preserve">hooks/</w:t>
      </w:r>
      <w:r>
        <w:rPr/>
        <w:t xml:space="preserve"> : requêtes et mutations TanStack Query (</w:t>
      </w:r>
      <w:r>
        <w:rPr>
          <w:rFonts w:ascii="Courier New" w:hAnsi="Courier New" w:cs="Courier New"/>
          <w:color w:val="8A1F3D"/>
          <w:sz w:val="21"/>
          <w:szCs w:val="21"/>
        </w:rPr>
        <w:t xml:space="preserve">usePrompts</w:t>
      </w:r>
      <w:r>
        <w:rPr/>
        <w:t xml:space="preserve">, </w:t>
      </w:r>
      <w:r>
        <w:rPr>
          <w:rFonts w:ascii="Courier New" w:hAnsi="Courier New" w:cs="Courier New"/>
          <w:color w:val="8A1F3D"/>
          <w:sz w:val="21"/>
          <w:szCs w:val="21"/>
        </w:rPr>
        <w:t xml:space="preserve">usePurchases</w:t>
      </w:r>
      <w:r>
        <w:rPr/>
        <w:t xml:space="preserve">…).</w:t>
      </w:r>
    </w:p>
    <w:p>
      <w:pPr>
        <w:pStyle w:val="ListBullet"/>
        <w:jc w:val="both"/>
        <w:numPr>
          <w:ilvl w:val="0"/>
          <w:numId w:val="1"/>
        </w:numPr>
      </w:pPr>
      <w:r>
        <w:rPr>
          <w:rFonts w:ascii="Courier New" w:hAnsi="Courier New" w:cs="Courier New"/>
          <w:color w:val="8A1F3D"/>
          <w:sz w:val="21"/>
          <w:szCs w:val="21"/>
        </w:rPr>
        <w:t xml:space="preserve">common/store/</w:t>
      </w:r>
      <w:r>
        <w:rPr/>
        <w:t xml:space="preserve"> : stores Zustand (session, notifications, interface).</w:t>
      </w:r>
    </w:p>
    <w:p>
      <w:pPr>
        <w:pStyle w:val="Heading2"/>
      </w:pPr>
      <w:bookmarkStart w:id="33" w:name="_Toc0033"/>
      <w:r>
        <w:rPr/>
        <w:t xml:space="preserve">6.3 Environnement de développement</w:t>
      </w:r>
      <w:bookmarkEnd w:id="33"/>
    </w:p>
    <w:p>
      <w:pPr>
        <w:jc w:val="both"/>
      </w:pPr>
      <w:r>
        <w:rPr/>
        <w:t xml:space="preserve">L’environnement complet est décrit dans un fichier </w:t>
      </w:r>
      <w:r>
        <w:rPr>
          <w:rFonts w:ascii="Courier New" w:hAnsi="Courier New" w:cs="Courier New"/>
          <w:color w:val="8A1F3D"/>
          <w:sz w:val="21"/>
          <w:szCs w:val="21"/>
        </w:rPr>
        <w:t xml:space="preserve">docker-compose.yml</w:t>
      </w:r>
      <w:r>
        <w:rPr/>
        <w:t xml:space="preserve">. Une seule commande démarre tous les services, avec des contrôles de santé qui garantissent que l’API ne démarre qu’une fois la base de données prête.</w:t>
      </w:r>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474"/>
        <w:gridCol w:w="2494"/>
        <w:gridCol w:w="5103"/>
      </w:tblGrid>
      <w:tr>
        <w:trPr>
          <w:tblHeader/>
          <w:cantSplit/>
        </w:trPr>
        <w:tc>
          <w:tcPr>
            <w:tcW w:w="1474" w:type="dxa"/>
            <w:shd w:val="clear" w:color="auto" w:fill="0B3D91"/>
          </w:tcPr>
          <w:p>
            <w:pPr>
              <w:pStyle w:val="TableText"/>
            </w:pPr>
            <w:r>
              <w:rPr>
                <w:b/>
                <w:color w:val="FFFFFF"/>
                <w:sz w:val="19"/>
                <w:szCs w:val="19"/>
              </w:rPr>
              <w:t xml:space="preserve">Service</w:t>
            </w:r>
          </w:p>
        </w:tc>
        <w:tc>
          <w:tcPr>
            <w:tcW w:w="2494" w:type="dxa"/>
            <w:shd w:val="clear" w:color="auto" w:fill="0B3D91"/>
          </w:tcPr>
          <w:p>
            <w:pPr>
              <w:pStyle w:val="TableText"/>
            </w:pPr>
            <w:r>
              <w:rPr>
                <w:b/>
                <w:color w:val="FFFFFF"/>
                <w:sz w:val="19"/>
                <w:szCs w:val="19"/>
              </w:rPr>
              <w:t xml:space="preserve">Image / technologie</w:t>
            </w:r>
          </w:p>
        </w:tc>
        <w:tc>
          <w:tcPr>
            <w:tcW w:w="5103" w:type="dxa"/>
            <w:shd w:val="clear" w:color="auto" w:fill="0B3D91"/>
          </w:tcPr>
          <w:p>
            <w:pPr>
              <w:pStyle w:val="TableText"/>
            </w:pPr>
            <w:r>
              <w:rPr>
                <w:b/>
                <w:color w:val="FFFFFF"/>
                <w:sz w:val="19"/>
                <w:szCs w:val="19"/>
              </w:rPr>
              <w:t xml:space="preserve">Rôle</w:t>
            </w:r>
          </w:p>
        </w:tc>
      </w:tr>
      <w:tr>
        <w:trPr>
          <w:cantSplit/>
        </w:trPr>
        <w:tc>
          <w:tcPr>
            <w:tcW w:w="1474" w:type="dxa"/>
          </w:tcPr>
          <w:p>
            <w:pPr>
              <w:pStyle w:val="TableText"/>
            </w:pPr>
            <w:r>
              <w:rPr>
                <w:b/>
                <w:sz w:val="19"/>
                <w:szCs w:val="19"/>
              </w:rPr>
              <w:t xml:space="preserve">api</w:t>
            </w:r>
          </w:p>
        </w:tc>
        <w:tc>
          <w:tcPr>
            <w:tcW w:w="2494" w:type="dxa"/>
          </w:tcPr>
          <w:p>
            <w:pPr>
              <w:pStyle w:val="TableText"/>
            </w:pPr>
            <w:r>
              <w:rPr>
                <w:sz w:val="19"/>
                <w:szCs w:val="19"/>
              </w:rPr>
              <w:t xml:space="preserve">NestJS (Node.js 22)</w:t>
            </w:r>
          </w:p>
        </w:tc>
        <w:tc>
          <w:tcPr>
            <w:tcW w:w="5103" w:type="dxa"/>
          </w:tcPr>
          <w:p>
            <w:pPr>
              <w:pStyle w:val="TableText"/>
            </w:pPr>
            <w:r>
              <w:rPr>
                <w:sz w:val="19"/>
                <w:szCs w:val="19"/>
              </w:rPr>
              <w:t xml:space="preserve">API REST, construite à partir de son Dockerfile</w:t>
            </w:r>
          </w:p>
        </w:tc>
      </w:tr>
      <w:tr>
        <w:trPr>
          <w:cantSplit/>
        </w:trPr>
        <w:tc>
          <w:tcPr>
            <w:tcW w:w="1474" w:type="dxa"/>
            <w:shd w:val="clear" w:color="auto" w:fill="F3F7FC"/>
          </w:tcPr>
          <w:p>
            <w:pPr>
              <w:pStyle w:val="TableText"/>
            </w:pPr>
            <w:r>
              <w:rPr>
                <w:b/>
                <w:sz w:val="19"/>
                <w:szCs w:val="19"/>
              </w:rPr>
              <w:t xml:space="preserve">client</w:t>
            </w:r>
          </w:p>
        </w:tc>
        <w:tc>
          <w:tcPr>
            <w:tcW w:w="2494" w:type="dxa"/>
            <w:shd w:val="clear" w:color="auto" w:fill="F3F7FC"/>
          </w:tcPr>
          <w:p>
            <w:pPr>
              <w:pStyle w:val="TableText"/>
            </w:pPr>
            <w:r>
              <w:rPr>
                <w:sz w:val="19"/>
                <w:szCs w:val="19"/>
              </w:rPr>
              <w:t xml:space="preserve">React + Vite</w:t>
            </w:r>
          </w:p>
        </w:tc>
        <w:tc>
          <w:tcPr>
            <w:tcW w:w="5103" w:type="dxa"/>
            <w:shd w:val="clear" w:color="auto" w:fill="F3F7FC"/>
          </w:tcPr>
          <w:p>
            <w:pPr>
              <w:pStyle w:val="TableText"/>
            </w:pPr>
            <w:r>
              <w:rPr>
                <w:sz w:val="19"/>
                <w:szCs w:val="19"/>
              </w:rPr>
              <w:t xml:space="preserve">Application web</w:t>
            </w:r>
          </w:p>
        </w:tc>
      </w:tr>
      <w:tr>
        <w:trPr>
          <w:cantSplit/>
        </w:trPr>
        <w:tc>
          <w:tcPr>
            <w:tcW w:w="1474" w:type="dxa"/>
          </w:tcPr>
          <w:p>
            <w:pPr>
              <w:pStyle w:val="TableText"/>
            </w:pPr>
            <w:r>
              <w:rPr>
                <w:b/>
                <w:sz w:val="19"/>
                <w:szCs w:val="19"/>
              </w:rPr>
              <w:t xml:space="preserve">database</w:t>
            </w:r>
          </w:p>
        </w:tc>
        <w:tc>
          <w:tcPr>
            <w:tcW w:w="2494" w:type="dxa"/>
          </w:tcPr>
          <w:p>
            <w:pPr>
              <w:pStyle w:val="TableText"/>
            </w:pPr>
            <w:r>
              <w:rPr>
                <w:sz w:val="19"/>
                <w:szCs w:val="19"/>
              </w:rPr>
              <w:t xml:space="preserve">MySQL 8.4</w:t>
            </w:r>
          </w:p>
        </w:tc>
        <w:tc>
          <w:tcPr>
            <w:tcW w:w="5103" w:type="dxa"/>
          </w:tcPr>
          <w:p>
            <w:pPr>
              <w:pStyle w:val="TableText"/>
            </w:pPr>
            <w:r>
              <w:rPr>
                <w:sz w:val="19"/>
                <w:szCs w:val="19"/>
              </w:rPr>
              <w:t xml:space="preserve">Base de données relationnelle</w:t>
            </w:r>
          </w:p>
        </w:tc>
      </w:tr>
      <w:tr>
        <w:trPr>
          <w:cantSplit/>
        </w:trPr>
        <w:tc>
          <w:tcPr>
            <w:tcW w:w="1474" w:type="dxa"/>
            <w:shd w:val="clear" w:color="auto" w:fill="F3F7FC"/>
          </w:tcPr>
          <w:p>
            <w:pPr>
              <w:pStyle w:val="TableText"/>
            </w:pPr>
            <w:r>
              <w:rPr>
                <w:b/>
                <w:sz w:val="19"/>
                <w:szCs w:val="19"/>
              </w:rPr>
              <w:t xml:space="preserve">redis</w:t>
            </w:r>
          </w:p>
        </w:tc>
        <w:tc>
          <w:tcPr>
            <w:tcW w:w="2494" w:type="dxa"/>
            <w:shd w:val="clear" w:color="auto" w:fill="F3F7FC"/>
          </w:tcPr>
          <w:p>
            <w:pPr>
              <w:pStyle w:val="TableText"/>
            </w:pPr>
            <w:r>
              <w:rPr>
                <w:sz w:val="19"/>
                <w:szCs w:val="19"/>
              </w:rPr>
              <w:t xml:space="preserve">Redis 7</w:t>
            </w:r>
          </w:p>
        </w:tc>
        <w:tc>
          <w:tcPr>
            <w:tcW w:w="5103" w:type="dxa"/>
            <w:shd w:val="clear" w:color="auto" w:fill="F3F7FC"/>
          </w:tcPr>
          <w:p>
            <w:pPr>
              <w:pStyle w:val="TableText"/>
            </w:pPr>
            <w:r>
              <w:rPr>
                <w:sz w:val="19"/>
                <w:szCs w:val="19"/>
              </w:rPr>
              <w:t xml:space="preserve">Cache clé-valeur</w:t>
            </w:r>
          </w:p>
        </w:tc>
      </w:tr>
      <w:tr>
        <w:trPr>
          <w:cantSplit/>
        </w:trPr>
        <w:tc>
          <w:tcPr>
            <w:tcW w:w="1474" w:type="dxa"/>
          </w:tcPr>
          <w:p>
            <w:pPr>
              <w:pStyle w:val="TableText"/>
            </w:pPr>
            <w:r>
              <w:rPr>
                <w:b/>
                <w:sz w:val="19"/>
                <w:szCs w:val="19"/>
              </w:rPr>
              <w:t xml:space="preserve">mailpit</w:t>
            </w:r>
          </w:p>
        </w:tc>
        <w:tc>
          <w:tcPr>
            <w:tcW w:w="2494" w:type="dxa"/>
          </w:tcPr>
          <w:p>
            <w:pPr>
              <w:pStyle w:val="TableText"/>
            </w:pPr>
            <w:r>
              <w:rPr>
                <w:sz w:val="19"/>
                <w:szCs w:val="19"/>
              </w:rPr>
              <w:t xml:space="preserve">Mailpit</w:t>
            </w:r>
          </w:p>
        </w:tc>
        <w:tc>
          <w:tcPr>
            <w:tcW w:w="5103" w:type="dxa"/>
          </w:tcPr>
          <w:p>
            <w:pPr>
              <w:pStyle w:val="TableText"/>
            </w:pPr>
            <w:r>
              <w:rPr>
                <w:sz w:val="19"/>
                <w:szCs w:val="19"/>
              </w:rPr>
              <w:t xml:space="preserve">Capture les emails (vérification, réinitialisation) sans les envoyer réellement</w:t>
            </w:r>
          </w:p>
        </w:tc>
      </w:tr>
      <w:tr>
        <w:trPr>
          <w:cantSplit/>
        </w:trPr>
        <w:tc>
          <w:tcPr>
            <w:tcW w:w="1474" w:type="dxa"/>
            <w:shd w:val="clear" w:color="auto" w:fill="F3F7FC"/>
          </w:tcPr>
          <w:p>
            <w:pPr>
              <w:pStyle w:val="TableText"/>
            </w:pPr>
            <w:r>
              <w:rPr>
                <w:b/>
                <w:sz w:val="19"/>
                <w:szCs w:val="19"/>
              </w:rPr>
              <w:t xml:space="preserve">redisinsight</w:t>
            </w:r>
          </w:p>
        </w:tc>
        <w:tc>
          <w:tcPr>
            <w:tcW w:w="2494" w:type="dxa"/>
            <w:shd w:val="clear" w:color="auto" w:fill="F3F7FC"/>
          </w:tcPr>
          <w:p>
            <w:pPr>
              <w:pStyle w:val="TableText"/>
            </w:pPr>
            <w:r>
              <w:rPr>
                <w:sz w:val="19"/>
                <w:szCs w:val="19"/>
              </w:rPr>
              <w:t xml:space="preserve">RedisInsight</w:t>
            </w:r>
          </w:p>
        </w:tc>
        <w:tc>
          <w:tcPr>
            <w:tcW w:w="5103" w:type="dxa"/>
            <w:shd w:val="clear" w:color="auto" w:fill="F3F7FC"/>
          </w:tcPr>
          <w:p>
            <w:pPr>
              <w:pStyle w:val="TableText"/>
            </w:pPr>
            <w:r>
              <w:rPr>
                <w:sz w:val="19"/>
                <w:szCs w:val="19"/>
              </w:rPr>
              <w:t xml:space="preserve">Interface d’inspection du cache</w:t>
            </w:r>
          </w:p>
        </w:tc>
      </w:tr>
    </w:tbl>
    <w:p>
      <w:pPr>
        <w:pStyle w:val="AfterTable"/>
      </w:pPr>
    </w:p>
    <w:p>
      <w:pPr>
        <w:jc w:val="both"/>
      </w:pPr>
      <w:r>
        <w:rPr/>
        <w:t xml:space="preserve">La configuration passe par des variables d’environnement, validées au démarrage par un schéma </w:t>
      </w:r>
      <w:r>
        <w:rPr>
          <w:b/>
        </w:rPr>
        <w:t xml:space="preserve">Joi</w:t>
      </w:r>
      <w:r>
        <w:rPr/>
        <w:t xml:space="preserve"> : si une variable obligatoire manque (secret JWT, URL de la base, clés Stripe…), l’API refuse de démarrer au lieu de planter plus tard. Des fichiers d’exemple (</w:t>
      </w:r>
      <w:r>
        <w:rPr>
          <w:rFonts w:ascii="Courier New" w:hAnsi="Courier New" w:cs="Courier New"/>
          <w:color w:val="8A1F3D"/>
          <w:sz w:val="21"/>
          <w:szCs w:val="21"/>
        </w:rPr>
        <w:t xml:space="preserve">.env.sample</w:t>
      </w:r>
      <w:r>
        <w:rPr/>
        <w:t xml:space="preserve">, </w:t>
      </w:r>
      <w:r>
        <w:rPr>
          <w:rFonts w:ascii="Courier New" w:hAnsi="Courier New" w:cs="Courier New"/>
          <w:color w:val="8A1F3D"/>
          <w:sz w:val="21"/>
          <w:szCs w:val="21"/>
        </w:rPr>
        <w:t xml:space="preserve">.env.example</w:t>
      </w:r>
      <w:r>
        <w:rPr/>
        <w:t xml:space="preserve">) sont versionnés, mais jamais les fichiers contenant les vraies valeurs.</w:t>
      </w:r>
    </w:p>
    <w:p>
      <w:pPr>
        <w:pStyle w:val="Heading2"/>
      </w:pPr>
      <w:bookmarkStart w:id="34" w:name="_Toc0034"/>
      <w:r>
        <w:rPr/>
        <w:t xml:space="preserve">6.4 Sécurité de l’application</w:t>
      </w:r>
      <w:bookmarkEnd w:id="34"/>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701"/>
        <w:gridCol w:w="4649"/>
        <w:gridCol w:w="2721"/>
      </w:tblGrid>
      <w:tr>
        <w:trPr>
          <w:tblHeader/>
          <w:cantSplit/>
        </w:trPr>
        <w:tc>
          <w:tcPr>
            <w:tcW w:w="1701" w:type="dxa"/>
            <w:shd w:val="clear" w:color="auto" w:fill="0B3D91"/>
          </w:tcPr>
          <w:p>
            <w:pPr>
              <w:pStyle w:val="TableText"/>
            </w:pPr>
            <w:r>
              <w:rPr>
                <w:b/>
                <w:color w:val="FFFFFF"/>
                <w:sz w:val="19"/>
                <w:szCs w:val="19"/>
              </w:rPr>
              <w:t xml:space="preserve">Mesure</w:t>
            </w:r>
          </w:p>
        </w:tc>
        <w:tc>
          <w:tcPr>
            <w:tcW w:w="4649" w:type="dxa"/>
            <w:shd w:val="clear" w:color="auto" w:fill="0B3D91"/>
          </w:tcPr>
          <w:p>
            <w:pPr>
              <w:pStyle w:val="TableText"/>
            </w:pPr>
            <w:r>
              <w:rPr>
                <w:b/>
                <w:color w:val="FFFFFF"/>
                <w:sz w:val="19"/>
                <w:szCs w:val="19"/>
              </w:rPr>
              <w:t xml:space="preserve">Mise en œuvre</w:t>
            </w:r>
          </w:p>
        </w:tc>
        <w:tc>
          <w:tcPr>
            <w:tcW w:w="2721" w:type="dxa"/>
            <w:shd w:val="clear" w:color="auto" w:fill="0B3D91"/>
          </w:tcPr>
          <w:p>
            <w:pPr>
              <w:pStyle w:val="TableText"/>
            </w:pPr>
            <w:r>
              <w:rPr>
                <w:b/>
                <w:color w:val="FFFFFF"/>
                <w:sz w:val="19"/>
                <w:szCs w:val="19"/>
              </w:rPr>
              <w:t xml:space="preserve">Risque couvert</w:t>
            </w:r>
          </w:p>
        </w:tc>
      </w:tr>
      <w:tr>
        <w:trPr>
          <w:cantSplit/>
        </w:trPr>
        <w:tc>
          <w:tcPr>
            <w:tcW w:w="1701" w:type="dxa"/>
          </w:tcPr>
          <w:p>
            <w:pPr>
              <w:pStyle w:val="TableText"/>
            </w:pPr>
            <w:r>
              <w:rPr>
                <w:b/>
                <w:sz w:val="19"/>
                <w:szCs w:val="19"/>
              </w:rPr>
              <w:t xml:space="preserve">Mots de passe</w:t>
            </w:r>
          </w:p>
        </w:tc>
        <w:tc>
          <w:tcPr>
            <w:tcW w:w="4649" w:type="dxa"/>
          </w:tcPr>
          <w:p>
            <w:pPr>
              <w:pStyle w:val="TableText"/>
            </w:pPr>
            <w:r>
              <w:rPr>
                <w:sz w:val="19"/>
                <w:szCs w:val="19"/>
              </w:rPr>
              <w:t xml:space="preserve">Hachage bcrypt (coût 10), champ exclu de toutes les réponses (</w:t>
            </w:r>
            <w:r>
              <w:rPr>
                <w:rFonts w:ascii="Courier New" w:hAnsi="Courier New" w:cs="Courier New"/>
                <w:color w:val="8A1F3D"/>
                <w:sz w:val="16"/>
                <w:szCs w:val="16"/>
              </w:rPr>
              <w:t xml:space="preserve">@Exclude</w:t>
            </w:r>
            <w:r>
              <w:rPr>
                <w:sz w:val="19"/>
                <w:szCs w:val="19"/>
              </w:rPr>
              <w:t xml:space="preserve">)</w:t>
            </w:r>
          </w:p>
        </w:tc>
        <w:tc>
          <w:tcPr>
            <w:tcW w:w="2721" w:type="dxa"/>
          </w:tcPr>
          <w:p>
            <w:pPr>
              <w:pStyle w:val="TableText"/>
            </w:pPr>
            <w:r>
              <w:rPr>
                <w:sz w:val="19"/>
                <w:szCs w:val="19"/>
              </w:rPr>
              <w:t xml:space="preserve">Vol de base de données, fuite de données</w:t>
            </w:r>
          </w:p>
        </w:tc>
      </w:tr>
      <w:tr>
        <w:trPr>
          <w:cantSplit/>
        </w:trPr>
        <w:tc>
          <w:tcPr>
            <w:tcW w:w="1701" w:type="dxa"/>
            <w:shd w:val="clear" w:color="auto" w:fill="F3F7FC"/>
          </w:tcPr>
          <w:p>
            <w:pPr>
              <w:pStyle w:val="TableText"/>
            </w:pPr>
            <w:r>
              <w:rPr>
                <w:b/>
                <w:sz w:val="19"/>
                <w:szCs w:val="19"/>
              </w:rPr>
              <w:t xml:space="preserve">Authentification</w:t>
            </w:r>
          </w:p>
        </w:tc>
        <w:tc>
          <w:tcPr>
            <w:tcW w:w="4649" w:type="dxa"/>
            <w:shd w:val="clear" w:color="auto" w:fill="F3F7FC"/>
          </w:tcPr>
          <w:p>
            <w:pPr>
              <w:pStyle w:val="TableText"/>
            </w:pPr>
            <w:r>
              <w:rPr>
                <w:sz w:val="19"/>
                <w:szCs w:val="19"/>
              </w:rPr>
              <w:t xml:space="preserve">JWT signé contenant l’identifiant et le rôle, stocké dans un cookie httpOnly, </w:t>
            </w:r>
            <w:r>
              <w:rPr>
                <w:rFonts w:ascii="Courier New" w:hAnsi="Courier New" w:cs="Courier New"/>
                <w:color w:val="8A1F3D"/>
                <w:sz w:val="16"/>
                <w:szCs w:val="16"/>
              </w:rPr>
              <w:t xml:space="preserve">secure</w:t>
            </w:r>
            <w:r>
              <w:rPr>
                <w:sz w:val="19"/>
                <w:szCs w:val="19"/>
              </w:rPr>
              <w:t xml:space="preserve"> en production, </w:t>
            </w:r>
            <w:r>
              <w:rPr>
                <w:rFonts w:ascii="Courier New" w:hAnsi="Courier New" w:cs="Courier New"/>
                <w:color w:val="8A1F3D"/>
                <w:sz w:val="16"/>
                <w:szCs w:val="16"/>
              </w:rPr>
              <w:t xml:space="preserve">sameSite=lax</w:t>
            </w:r>
            <w:r>
              <w:rPr>
                <w:sz w:val="19"/>
                <w:szCs w:val="19"/>
              </w:rPr>
              <w:t xml:space="preserve">, durée 24 h</w:t>
            </w:r>
          </w:p>
        </w:tc>
        <w:tc>
          <w:tcPr>
            <w:tcW w:w="2721" w:type="dxa"/>
            <w:shd w:val="clear" w:color="auto" w:fill="F3F7FC"/>
          </w:tcPr>
          <w:p>
            <w:pPr>
              <w:pStyle w:val="TableText"/>
            </w:pPr>
            <w:r>
              <w:rPr>
                <w:sz w:val="19"/>
                <w:szCs w:val="19"/>
              </w:rPr>
              <w:t xml:space="preserve">Vol de session, XSS, CSRF</w:t>
            </w:r>
          </w:p>
        </w:tc>
      </w:tr>
      <w:tr>
        <w:trPr>
          <w:cantSplit/>
        </w:trPr>
        <w:tc>
          <w:tcPr>
            <w:tcW w:w="1701" w:type="dxa"/>
          </w:tcPr>
          <w:p>
            <w:pPr>
              <w:pStyle w:val="TableText"/>
            </w:pPr>
            <w:r>
              <w:rPr>
                <w:b/>
                <w:sz w:val="19"/>
                <w:szCs w:val="19"/>
              </w:rPr>
              <w:t xml:space="preserve">Protection par défaut</w:t>
            </w:r>
          </w:p>
        </w:tc>
        <w:tc>
          <w:tcPr>
            <w:tcW w:w="4649" w:type="dxa"/>
          </w:tcPr>
          <w:p>
            <w:pPr>
              <w:pStyle w:val="TableText"/>
            </w:pPr>
            <w:r>
              <w:rPr>
                <w:sz w:val="19"/>
                <w:szCs w:val="19"/>
              </w:rPr>
              <w:t xml:space="preserve">Guard global : toute route est privée sauf si elle est marquée </w:t>
            </w:r>
            <w:r>
              <w:rPr>
                <w:rFonts w:ascii="Courier New" w:hAnsi="Courier New" w:cs="Courier New"/>
                <w:color w:val="8A1F3D"/>
                <w:sz w:val="16"/>
                <w:szCs w:val="16"/>
              </w:rPr>
              <w:t xml:space="preserve">@Public()</w:t>
            </w:r>
          </w:p>
        </w:tc>
        <w:tc>
          <w:tcPr>
            <w:tcW w:w="2721" w:type="dxa"/>
          </w:tcPr>
          <w:p>
            <w:pPr>
              <w:pStyle w:val="TableText"/>
            </w:pPr>
            <w:r>
              <w:rPr>
                <w:sz w:val="19"/>
                <w:szCs w:val="19"/>
              </w:rPr>
              <w:t xml:space="preserve">Oubli de protection d’une route</w:t>
            </w:r>
          </w:p>
        </w:tc>
      </w:tr>
      <w:tr>
        <w:trPr>
          <w:cantSplit/>
        </w:trPr>
        <w:tc>
          <w:tcPr>
            <w:tcW w:w="1701" w:type="dxa"/>
            <w:shd w:val="clear" w:color="auto" w:fill="F3F7FC"/>
          </w:tcPr>
          <w:p>
            <w:pPr>
              <w:pStyle w:val="TableText"/>
            </w:pPr>
            <w:r>
              <w:rPr>
                <w:b/>
                <w:sz w:val="19"/>
                <w:szCs w:val="19"/>
              </w:rPr>
              <w:t xml:space="preserve">Contrôle d’accès</w:t>
            </w:r>
          </w:p>
        </w:tc>
        <w:tc>
          <w:tcPr>
            <w:tcW w:w="4649" w:type="dxa"/>
            <w:shd w:val="clear" w:color="auto" w:fill="F3F7FC"/>
          </w:tcPr>
          <w:p>
            <w:pPr>
              <w:pStyle w:val="TableText"/>
            </w:pPr>
            <w:r>
              <w:rPr>
                <w:rFonts w:ascii="Courier New" w:hAnsi="Courier New" w:cs="Courier New"/>
                <w:color w:val="8A1F3D"/>
                <w:sz w:val="16"/>
                <w:szCs w:val="16"/>
              </w:rPr>
              <w:t xml:space="preserve">AuthRolesGuard</w:t>
            </w:r>
            <w:r>
              <w:rPr>
                <w:sz w:val="19"/>
                <w:szCs w:val="19"/>
              </w:rPr>
              <w:t xml:space="preserve"> + décorateur </w:t>
            </w:r>
            <w:r>
              <w:rPr>
                <w:rFonts w:ascii="Courier New" w:hAnsi="Courier New" w:cs="Courier New"/>
                <w:color w:val="8A1F3D"/>
                <w:sz w:val="16"/>
                <w:szCs w:val="16"/>
              </w:rPr>
              <w:t xml:space="preserve">@Roles()</w:t>
            </w:r>
            <w:r>
              <w:rPr>
                <w:sz w:val="19"/>
                <w:szCs w:val="19"/>
              </w:rPr>
              <w:t xml:space="preserve"> sur l’administration</w:t>
            </w:r>
          </w:p>
        </w:tc>
        <w:tc>
          <w:tcPr>
            <w:tcW w:w="2721" w:type="dxa"/>
            <w:shd w:val="clear" w:color="auto" w:fill="F3F7FC"/>
          </w:tcPr>
          <w:p>
            <w:pPr>
              <w:pStyle w:val="TableText"/>
            </w:pPr>
            <w:r>
              <w:rPr>
                <w:sz w:val="19"/>
                <w:szCs w:val="19"/>
              </w:rPr>
              <w:t xml:space="preserve">Élévation de privilèges</w:t>
            </w:r>
          </w:p>
        </w:tc>
      </w:tr>
      <w:tr>
        <w:trPr>
          <w:cantSplit/>
        </w:trPr>
        <w:tc>
          <w:tcPr>
            <w:tcW w:w="1701" w:type="dxa"/>
          </w:tcPr>
          <w:p>
            <w:pPr>
              <w:pStyle w:val="TableText"/>
            </w:pPr>
            <w:r>
              <w:rPr>
                <w:b/>
                <w:sz w:val="19"/>
                <w:szCs w:val="19"/>
              </w:rPr>
              <w:t xml:space="preserve">Validation</w:t>
            </w:r>
          </w:p>
        </w:tc>
        <w:tc>
          <w:tcPr>
            <w:tcW w:w="4649" w:type="dxa"/>
          </w:tcPr>
          <w:p>
            <w:pPr>
              <w:pStyle w:val="TableText"/>
            </w:pPr>
            <w:r>
              <w:rPr>
                <w:rFonts w:ascii="Courier New" w:hAnsi="Courier New" w:cs="Courier New"/>
                <w:color w:val="8A1F3D"/>
                <w:sz w:val="16"/>
                <w:szCs w:val="16"/>
              </w:rPr>
              <w:t xml:space="preserve">ValidationPipe</w:t>
            </w:r>
            <w:r>
              <w:rPr>
                <w:sz w:val="19"/>
                <w:szCs w:val="19"/>
              </w:rPr>
              <w:t xml:space="preserve"> global avec </w:t>
            </w:r>
            <w:r>
              <w:rPr>
                <w:rFonts w:ascii="Courier New" w:hAnsi="Courier New" w:cs="Courier New"/>
                <w:color w:val="8A1F3D"/>
                <w:sz w:val="16"/>
                <w:szCs w:val="16"/>
              </w:rPr>
              <w:t xml:space="preserve">whitelist</w:t>
            </w:r>
            <w:r>
              <w:rPr>
                <w:sz w:val="19"/>
                <w:szCs w:val="19"/>
              </w:rPr>
              <w:t xml:space="preserve"> et </w:t>
            </w:r>
            <w:r>
              <w:rPr>
                <w:rFonts w:ascii="Courier New" w:hAnsi="Courier New" w:cs="Courier New"/>
                <w:color w:val="8A1F3D"/>
                <w:sz w:val="16"/>
                <w:szCs w:val="16"/>
              </w:rPr>
              <w:t xml:space="preserve">forbidNonWhitelisted</w:t>
            </w:r>
          </w:p>
        </w:tc>
        <w:tc>
          <w:tcPr>
            <w:tcW w:w="2721" w:type="dxa"/>
          </w:tcPr>
          <w:p>
            <w:pPr>
              <w:pStyle w:val="TableText"/>
            </w:pPr>
            <w:r>
              <w:rPr>
                <w:sz w:val="19"/>
                <w:szCs w:val="19"/>
              </w:rPr>
              <w:t xml:space="preserve">Injection de champs, données malformées</w:t>
            </w:r>
          </w:p>
        </w:tc>
      </w:tr>
      <w:tr>
        <w:trPr>
          <w:cantSplit/>
        </w:trPr>
        <w:tc>
          <w:tcPr>
            <w:tcW w:w="1701" w:type="dxa"/>
            <w:shd w:val="clear" w:color="auto" w:fill="F3F7FC"/>
          </w:tcPr>
          <w:p>
            <w:pPr>
              <w:pStyle w:val="TableText"/>
            </w:pPr>
            <w:r>
              <w:rPr>
                <w:b/>
                <w:sz w:val="19"/>
                <w:szCs w:val="19"/>
              </w:rPr>
              <w:t xml:space="preserve">Limitation de débit</w:t>
            </w:r>
          </w:p>
        </w:tc>
        <w:tc>
          <w:tcPr>
            <w:tcW w:w="4649" w:type="dxa"/>
            <w:shd w:val="clear" w:color="auto" w:fill="F3F7FC"/>
          </w:tcPr>
          <w:p>
            <w:pPr>
              <w:pStyle w:val="TableText"/>
            </w:pPr>
            <w:r>
              <w:rPr>
                <w:sz w:val="19"/>
                <w:szCs w:val="19"/>
              </w:rPr>
              <w:t xml:space="preserve">Throttler global (par utilisateur ou par IP) + limites renforcées sur l’inscription et la connexion ; limitation aussi au niveau de Nginx</w:t>
            </w:r>
          </w:p>
        </w:tc>
        <w:tc>
          <w:tcPr>
            <w:tcW w:w="2721" w:type="dxa"/>
            <w:shd w:val="clear" w:color="auto" w:fill="F3F7FC"/>
          </w:tcPr>
          <w:p>
            <w:pPr>
              <w:pStyle w:val="TableText"/>
            </w:pPr>
            <w:r>
              <w:rPr>
                <w:sz w:val="19"/>
                <w:szCs w:val="19"/>
              </w:rPr>
              <w:t xml:space="preserve">Force brute, déni de service</w:t>
            </w:r>
          </w:p>
        </w:tc>
      </w:tr>
      <w:tr>
        <w:trPr>
          <w:cantSplit/>
        </w:trPr>
        <w:tc>
          <w:tcPr>
            <w:tcW w:w="1701" w:type="dxa"/>
          </w:tcPr>
          <w:p>
            <w:pPr>
              <w:pStyle w:val="TableText"/>
            </w:pPr>
            <w:r>
              <w:rPr>
                <w:b/>
                <w:sz w:val="19"/>
                <w:szCs w:val="19"/>
              </w:rPr>
              <w:t xml:space="preserve">Injection SQL</w:t>
            </w:r>
          </w:p>
        </w:tc>
        <w:tc>
          <w:tcPr>
            <w:tcW w:w="4649" w:type="dxa"/>
          </w:tcPr>
          <w:p>
            <w:pPr>
              <w:pStyle w:val="TableText"/>
            </w:pPr>
            <w:r>
              <w:rPr>
                <w:sz w:val="19"/>
                <w:szCs w:val="19"/>
              </w:rPr>
              <w:t xml:space="preserve">Requêtes paramétrées générées par TypeORM</w:t>
            </w:r>
          </w:p>
        </w:tc>
        <w:tc>
          <w:tcPr>
            <w:tcW w:w="2721" w:type="dxa"/>
          </w:tcPr>
          <w:p>
            <w:pPr>
              <w:pStyle w:val="TableText"/>
            </w:pPr>
            <w:r>
              <w:rPr>
                <w:sz w:val="19"/>
                <w:szCs w:val="19"/>
              </w:rPr>
              <w:t xml:space="preserve">Injection SQL</w:t>
            </w:r>
          </w:p>
        </w:tc>
      </w:tr>
      <w:tr>
        <w:trPr>
          <w:cantSplit/>
        </w:trPr>
        <w:tc>
          <w:tcPr>
            <w:tcW w:w="1701" w:type="dxa"/>
            <w:shd w:val="clear" w:color="auto" w:fill="F3F7FC"/>
          </w:tcPr>
          <w:p>
            <w:pPr>
              <w:pStyle w:val="TableText"/>
            </w:pPr>
            <w:r>
              <w:rPr>
                <w:b/>
                <w:sz w:val="19"/>
                <w:szCs w:val="19"/>
              </w:rPr>
              <w:t xml:space="preserve">En-têtes HTTP</w:t>
            </w:r>
          </w:p>
        </w:tc>
        <w:tc>
          <w:tcPr>
            <w:tcW w:w="4649" w:type="dxa"/>
            <w:shd w:val="clear" w:color="auto" w:fill="F3F7FC"/>
          </w:tcPr>
          <w:p>
            <w:pPr>
              <w:pStyle w:val="TableText"/>
            </w:pPr>
            <w:r>
              <w:rPr>
                <w:sz w:val="19"/>
                <w:szCs w:val="19"/>
              </w:rPr>
              <w:t xml:space="preserve">Helmet côté API ; HSTS, X-Frame-Options, X-Content-Type-Options côté Nginx</w:t>
            </w:r>
          </w:p>
        </w:tc>
        <w:tc>
          <w:tcPr>
            <w:tcW w:w="2721" w:type="dxa"/>
            <w:shd w:val="clear" w:color="auto" w:fill="F3F7FC"/>
          </w:tcPr>
          <w:p>
            <w:pPr>
              <w:pStyle w:val="TableText"/>
            </w:pPr>
            <w:r>
              <w:rPr>
                <w:sz w:val="19"/>
                <w:szCs w:val="19"/>
              </w:rPr>
              <w:t xml:space="preserve">Clickjacking, sniffing MIME</w:t>
            </w:r>
          </w:p>
        </w:tc>
      </w:tr>
      <w:tr>
        <w:trPr>
          <w:cantSplit/>
        </w:trPr>
        <w:tc>
          <w:tcPr>
            <w:tcW w:w="1701" w:type="dxa"/>
          </w:tcPr>
          <w:p>
            <w:pPr>
              <w:pStyle w:val="TableText"/>
            </w:pPr>
            <w:r>
              <w:rPr>
                <w:b/>
                <w:sz w:val="19"/>
                <w:szCs w:val="19"/>
              </w:rPr>
              <w:t xml:space="preserve">CORS</w:t>
            </w:r>
          </w:p>
        </w:tc>
        <w:tc>
          <w:tcPr>
            <w:tcW w:w="4649" w:type="dxa"/>
          </w:tcPr>
          <w:p>
            <w:pPr>
              <w:pStyle w:val="TableText"/>
            </w:pPr>
            <w:r>
              <w:rPr>
                <w:sz w:val="19"/>
                <w:szCs w:val="19"/>
              </w:rPr>
              <w:t xml:space="preserve">Origine limitée à l’URL du client, cookies autorisés uniquement pour elle</w:t>
            </w:r>
          </w:p>
        </w:tc>
        <w:tc>
          <w:tcPr>
            <w:tcW w:w="2721" w:type="dxa"/>
          </w:tcPr>
          <w:p>
            <w:pPr>
              <w:pStyle w:val="TableText"/>
            </w:pPr>
            <w:r>
              <w:rPr>
                <w:sz w:val="19"/>
                <w:szCs w:val="19"/>
              </w:rPr>
              <w:t xml:space="preserve">Appels depuis un site tiers</w:t>
            </w:r>
          </w:p>
        </w:tc>
      </w:tr>
      <w:tr>
        <w:trPr>
          <w:cantSplit/>
        </w:trPr>
        <w:tc>
          <w:tcPr>
            <w:tcW w:w="1701" w:type="dxa"/>
            <w:shd w:val="clear" w:color="auto" w:fill="F3F7FC"/>
          </w:tcPr>
          <w:p>
            <w:pPr>
              <w:pStyle w:val="TableText"/>
            </w:pPr>
            <w:r>
              <w:rPr>
                <w:b/>
                <w:sz w:val="19"/>
                <w:szCs w:val="19"/>
              </w:rPr>
              <w:t xml:space="preserve">Webhook Stripe</w:t>
            </w:r>
          </w:p>
        </w:tc>
        <w:tc>
          <w:tcPr>
            <w:tcW w:w="4649" w:type="dxa"/>
            <w:shd w:val="clear" w:color="auto" w:fill="F3F7FC"/>
          </w:tcPr>
          <w:p>
            <w:pPr>
              <w:pStyle w:val="TableText"/>
            </w:pPr>
            <w:r>
              <w:rPr>
                <w:sz w:val="19"/>
                <w:szCs w:val="19"/>
              </w:rPr>
              <w:t xml:space="preserve">Vérification de la signature sur le corps brut, route exclue du throttling</w:t>
            </w:r>
          </w:p>
        </w:tc>
        <w:tc>
          <w:tcPr>
            <w:tcW w:w="2721" w:type="dxa"/>
            <w:shd w:val="clear" w:color="auto" w:fill="F3F7FC"/>
          </w:tcPr>
          <w:p>
            <w:pPr>
              <w:pStyle w:val="TableText"/>
            </w:pPr>
            <w:r>
              <w:rPr>
                <w:sz w:val="19"/>
                <w:szCs w:val="19"/>
              </w:rPr>
              <w:t xml:space="preserve">Fausse confirmation de paiement</w:t>
            </w:r>
          </w:p>
        </w:tc>
      </w:tr>
      <w:tr>
        <w:trPr>
          <w:cantSplit/>
        </w:trPr>
        <w:tc>
          <w:tcPr>
            <w:tcW w:w="1701" w:type="dxa"/>
          </w:tcPr>
          <w:p>
            <w:pPr>
              <w:pStyle w:val="TableText"/>
            </w:pPr>
            <w:r>
              <w:rPr>
                <w:b/>
                <w:sz w:val="19"/>
                <w:szCs w:val="19"/>
              </w:rPr>
              <w:t xml:space="preserve">Contenu payant</w:t>
            </w:r>
          </w:p>
        </w:tc>
        <w:tc>
          <w:tcPr>
            <w:tcW w:w="4649" w:type="dxa"/>
          </w:tcPr>
          <w:p>
            <w:pPr>
              <w:pStyle w:val="TableText"/>
            </w:pPr>
            <w:r>
              <w:rPr>
                <w:sz w:val="19"/>
                <w:szCs w:val="19"/>
              </w:rPr>
              <w:t xml:space="preserve">Colonne exclue des listes, renvoyée seulement si l’accès est autorisé</w:t>
            </w:r>
          </w:p>
        </w:tc>
        <w:tc>
          <w:tcPr>
            <w:tcW w:w="2721" w:type="dxa"/>
          </w:tcPr>
          <w:p>
            <w:pPr>
              <w:pStyle w:val="TableText"/>
            </w:pPr>
            <w:r>
              <w:rPr>
                <w:sz w:val="19"/>
                <w:szCs w:val="19"/>
              </w:rPr>
              <w:t xml:space="preserve">Accès gratuit à un contenu payant</w:t>
            </w:r>
          </w:p>
        </w:tc>
      </w:tr>
      <w:tr>
        <w:trPr>
          <w:cantSplit/>
        </w:trPr>
        <w:tc>
          <w:tcPr>
            <w:tcW w:w="1701" w:type="dxa"/>
            <w:shd w:val="clear" w:color="auto" w:fill="F3F7FC"/>
          </w:tcPr>
          <w:p>
            <w:pPr>
              <w:pStyle w:val="TableText"/>
            </w:pPr>
            <w:r>
              <w:rPr>
                <w:b/>
                <w:sz w:val="19"/>
                <w:szCs w:val="19"/>
              </w:rPr>
              <w:t xml:space="preserve">Fichiers envoyés</w:t>
            </w:r>
          </w:p>
        </w:tc>
        <w:tc>
          <w:tcPr>
            <w:tcW w:w="4649" w:type="dxa"/>
            <w:shd w:val="clear" w:color="auto" w:fill="F3F7FC"/>
          </w:tcPr>
          <w:p>
            <w:pPr>
              <w:pStyle w:val="TableText"/>
            </w:pPr>
            <w:r>
              <w:rPr>
                <w:sz w:val="19"/>
                <w:szCs w:val="19"/>
              </w:rPr>
              <w:t xml:space="preserve">Type image uniquement, taille maximale, nom de fichier régénéré (UUID), dossiers autorisés en liste blanche</w:t>
            </w:r>
          </w:p>
        </w:tc>
        <w:tc>
          <w:tcPr>
            <w:tcW w:w="2721" w:type="dxa"/>
            <w:shd w:val="clear" w:color="auto" w:fill="F3F7FC"/>
          </w:tcPr>
          <w:p>
            <w:pPr>
              <w:pStyle w:val="TableText"/>
            </w:pPr>
            <w:r>
              <w:rPr>
                <w:sz w:val="19"/>
                <w:szCs w:val="19"/>
              </w:rPr>
              <w:t xml:space="preserve">Écrasement de fichiers, parcours de répertoires</w:t>
            </w:r>
          </w:p>
        </w:tc>
      </w:tr>
      <w:tr>
        <w:trPr>
          <w:cantSplit/>
        </w:trPr>
        <w:tc>
          <w:tcPr>
            <w:tcW w:w="1701" w:type="dxa"/>
          </w:tcPr>
          <w:p>
            <w:pPr>
              <w:pStyle w:val="TableText"/>
            </w:pPr>
            <w:r>
              <w:rPr>
                <w:b/>
                <w:sz w:val="19"/>
                <w:szCs w:val="19"/>
              </w:rPr>
              <w:t xml:space="preserve">Transport</w:t>
            </w:r>
          </w:p>
        </w:tc>
        <w:tc>
          <w:tcPr>
            <w:tcW w:w="4649" w:type="dxa"/>
          </w:tcPr>
          <w:p>
            <w:pPr>
              <w:pStyle w:val="TableText"/>
            </w:pPr>
            <w:r>
              <w:rPr>
                <w:sz w:val="19"/>
                <w:szCs w:val="19"/>
              </w:rPr>
              <w:t xml:space="preserve">HTTPS obligatoire (redirection 301), certificat Let’s Encrypt</w:t>
            </w:r>
          </w:p>
        </w:tc>
        <w:tc>
          <w:tcPr>
            <w:tcW w:w="2721" w:type="dxa"/>
          </w:tcPr>
          <w:p>
            <w:pPr>
              <w:pStyle w:val="TableText"/>
            </w:pPr>
            <w:r>
              <w:rPr>
                <w:sz w:val="19"/>
                <w:szCs w:val="19"/>
              </w:rPr>
              <w:t xml:space="preserve">Interception réseau</w:t>
            </w:r>
          </w:p>
        </w:tc>
      </w:tr>
    </w:tbl>
    <w:p>
      <w:pPr>
        <w:pStyle w:val="AfterTable"/>
      </w:pPr>
    </w:p>
    <w:p>
      <w:pPr>
        <w:pStyle w:val="Heading2"/>
      </w:pPr>
      <w:bookmarkStart w:id="35" w:name="_Toc0035"/>
      <w:r>
        <w:rPr/>
        <w:t xml:space="preserve">6.5 Données personnelles et accessibilité</w:t>
      </w:r>
      <w:bookmarkEnd w:id="35"/>
    </w:p>
    <w:p>
      <w:pPr>
        <w:jc w:val="both"/>
      </w:pPr>
      <w:r>
        <w:rPr>
          <w:b/>
        </w:rPr>
        <w:t xml:space="preserve">RGPD.</w:t>
      </w:r>
      <w:r>
        <w:rPr/>
        <w:t xml:space="preserve"> L’application ne collecte que les données nécessaires au service : adresse email, nom d’utilisateur, mot de passe haché et, facultativement, un avatar, une biographie et des liens sociaux. Aucune donnée bancaire n’est stockée : Stripe s’en charge. L’inscription demande l’acceptation des conditions d’utilisation et de la politique de confidentialité. L’utilisateur peut modifier ses informations et supprimer son compte depuis ses paramètres. La suppression est aujourd’hui une suppression logique (</w:t>
      </w:r>
      <w:r>
        <w:rPr>
          <w:rFonts w:ascii="Courier New" w:hAnsi="Courier New" w:cs="Courier New"/>
          <w:color w:val="8A1F3D"/>
          <w:sz w:val="21"/>
          <w:szCs w:val="21"/>
        </w:rPr>
        <w:t xml:space="preserve">deletedAt</w:t>
      </w:r>
      <w:r>
        <w:rPr/>
        <w:t xml:space="preserve">), nécessaire pour conserver l’historique des ventes ; une anonymisation des données personnelles lors de la suppression fait partie des améliorations prévues (section 13.2).</w:t>
      </w:r>
    </w:p>
    <w:p>
      <w:pPr>
        <w:jc w:val="both"/>
      </w:pPr>
      <w:r>
        <w:rPr>
          <w:b/>
        </w:rPr>
        <w:t xml:space="preserve">Accessibilité.</w:t>
      </w:r>
      <w:r>
        <w:rPr/>
        <w:t xml:space="preserve"> Les formulaires associent chaque champ à un libellé (</w:t>
      </w:r>
      <w:r>
        <w:rPr>
          <w:rFonts w:ascii="Courier New" w:hAnsi="Courier New" w:cs="Courier New"/>
          <w:color w:val="8A1F3D"/>
          <w:sz w:val="21"/>
          <w:szCs w:val="21"/>
        </w:rPr>
        <w:t xml:space="preserve">label</w:t>
      </w:r>
      <w:r>
        <w:rPr/>
        <w:t xml:space="preserve"> / </w:t>
      </w:r>
      <w:r>
        <w:rPr>
          <w:rFonts w:ascii="Courier New" w:hAnsi="Courier New" w:cs="Courier New"/>
          <w:color w:val="8A1F3D"/>
          <w:sz w:val="21"/>
          <w:szCs w:val="21"/>
        </w:rPr>
        <w:t xml:space="preserve">htmlFor</w:t>
      </w:r>
      <w:r>
        <w:rPr/>
        <w:t xml:space="preserve">), les images portent un texte alternatif, les messages d’erreur sont affichés en texte sous le champ concerné et le thème sombre respecte un contraste élevé entre le texte et le fond. Un audit complet selon le RGAA reste à mener.</w:t>
      </w:r>
    </w:p>
    <w:p>
      <w:pPr>
        <w:pStyle w:val="Heading1"/>
        <w:pageBreakBefore/>
      </w:pPr>
      <w:bookmarkStart w:id="36" w:name="_Toc0036"/>
      <w:r>
        <w:rPr/>
        <w:t xml:space="preserve">7. Conception de la base de données</w:t>
      </w:r>
      <w:bookmarkEnd w:id="36"/>
    </w:p>
    <w:p>
      <w:pPr>
        <w:jc w:val="both"/>
      </w:pPr>
      <w:r>
        <w:rPr/>
        <w:t xml:space="preserve">La base de données a été conçue avec la méthode </w:t>
      </w:r>
      <w:r>
        <w:rPr>
          <w:b/>
        </w:rPr>
        <w:t xml:space="preserve">Merise</w:t>
      </w:r>
      <w:r>
        <w:rPr/>
        <w:t xml:space="preserve"> avant l’implémentation : dictionnaire de données, modèle conceptuel (MCD), modèle logique (MLD) puis modèle physique (MPD). Le modèle a ensuite été traduit en entités TypeORM et en migrations.</w:t>
      </w:r>
    </w:p>
    <w:p>
      <w:pPr>
        <w:pStyle w:val="Heading2"/>
      </w:pPr>
      <w:bookmarkStart w:id="37" w:name="_Toc0037"/>
      <w:r>
        <w:rPr/>
        <w:t xml:space="preserve">7.1 Dictionnaire de données (extrait)</w:t>
      </w:r>
      <w:bookmarkEnd w:id="37"/>
    </w:p>
    <w:tbl>
      <w:tblPr>
        <w:tblW w:w="9070"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814"/>
        <w:gridCol w:w="2381"/>
        <w:gridCol w:w="1814"/>
        <w:gridCol w:w="3061"/>
      </w:tblGrid>
      <w:tr>
        <w:trPr>
          <w:tblHeader/>
          <w:cantSplit/>
        </w:trPr>
        <w:tc>
          <w:tcPr>
            <w:tcW w:w="1814" w:type="dxa"/>
            <w:shd w:val="clear" w:color="auto" w:fill="0B3D91"/>
          </w:tcPr>
          <w:p>
            <w:pPr>
              <w:pStyle w:val="TableText"/>
            </w:pPr>
            <w:r>
              <w:rPr>
                <w:b/>
                <w:color w:val="FFFFFF"/>
                <w:sz w:val="18"/>
                <w:szCs w:val="18"/>
              </w:rPr>
              <w:t xml:space="preserve">Entité</w:t>
            </w:r>
          </w:p>
        </w:tc>
        <w:tc>
          <w:tcPr>
            <w:tcW w:w="2381" w:type="dxa"/>
            <w:shd w:val="clear" w:color="auto" w:fill="0B3D91"/>
          </w:tcPr>
          <w:p>
            <w:pPr>
              <w:pStyle w:val="TableText"/>
            </w:pPr>
            <w:r>
              <w:rPr>
                <w:b/>
                <w:color w:val="FFFFFF"/>
                <w:sz w:val="18"/>
                <w:szCs w:val="18"/>
              </w:rPr>
              <w:t xml:space="preserve">Donnée</w:t>
            </w:r>
          </w:p>
        </w:tc>
        <w:tc>
          <w:tcPr>
            <w:tcW w:w="1814" w:type="dxa"/>
            <w:shd w:val="clear" w:color="auto" w:fill="0B3D91"/>
          </w:tcPr>
          <w:p>
            <w:pPr>
              <w:pStyle w:val="TableText"/>
            </w:pPr>
            <w:r>
              <w:rPr>
                <w:b/>
                <w:color w:val="FFFFFF"/>
                <w:sz w:val="18"/>
                <w:szCs w:val="18"/>
              </w:rPr>
              <w:t xml:space="preserve">Type</w:t>
            </w:r>
          </w:p>
        </w:tc>
        <w:tc>
          <w:tcPr>
            <w:tcW w:w="3061" w:type="dxa"/>
            <w:shd w:val="clear" w:color="auto" w:fill="0B3D91"/>
          </w:tcPr>
          <w:p>
            <w:pPr>
              <w:pStyle w:val="TableText"/>
            </w:pPr>
            <w:r>
              <w:rPr>
                <w:b/>
                <w:color w:val="FFFFFF"/>
                <w:sz w:val="18"/>
                <w:szCs w:val="18"/>
              </w:rPr>
              <w:t xml:space="preserve">Contraintes</w:t>
            </w:r>
          </w:p>
        </w:tc>
      </w:tr>
      <w:tr>
        <w:trPr>
          <w:cantSplit/>
        </w:trPr>
        <w:tc>
          <w:tcPr>
            <w:tcW w:w="1814" w:type="dxa"/>
          </w:tcPr>
          <w:p>
            <w:pPr>
              <w:pStyle w:val="TableText"/>
            </w:pPr>
            <w:r>
              <w:rPr>
                <w:b/>
                <w:sz w:val="18"/>
                <w:szCs w:val="18"/>
              </w:rPr>
              <w:t xml:space="preserve">Utilisateur</w:t>
            </w:r>
          </w:p>
        </w:tc>
        <w:tc>
          <w:tcPr>
            <w:tcW w:w="2381" w:type="dxa"/>
          </w:tcPr>
          <w:p>
            <w:pPr>
              <w:pStyle w:val="TableText"/>
            </w:pPr>
            <w:r>
              <w:rPr>
                <w:sz w:val="18"/>
                <w:szCs w:val="18"/>
              </w:rPr>
              <w:t xml:space="preserve">email</w:t>
            </w:r>
          </w:p>
        </w:tc>
        <w:tc>
          <w:tcPr>
            <w:tcW w:w="1814" w:type="dxa"/>
          </w:tcPr>
          <w:p>
            <w:pPr>
              <w:pStyle w:val="TableText"/>
            </w:pPr>
            <w:r>
              <w:rPr>
                <w:sz w:val="18"/>
                <w:szCs w:val="18"/>
              </w:rPr>
              <w:t xml:space="preserve">VARCHAR(255)</w:t>
            </w:r>
          </w:p>
        </w:tc>
        <w:tc>
          <w:tcPr>
            <w:tcW w:w="3061" w:type="dxa"/>
          </w:tcPr>
          <w:p>
            <w:pPr>
              <w:pStyle w:val="TableText"/>
            </w:pPr>
            <w:r>
              <w:rPr>
                <w:sz w:val="18"/>
                <w:szCs w:val="18"/>
              </w:rPr>
              <w:t xml:space="preserve">obligatoire, unique</w:t>
            </w:r>
          </w:p>
        </w:tc>
      </w:tr>
      <w:tr>
        <w:trPr>
          <w:cantSplit/>
        </w:trPr>
        <w:tc>
          <w:tcPr>
            <w:tcW w:w="1814" w:type="dxa"/>
            <w:shd w:val="clear" w:color="auto" w:fill="F3F7FC"/>
          </w:tcPr>
          <w:p>
            <w:pPr>
              <w:pStyle w:val="TableText"/>
            </w:pPr>
          </w:p>
        </w:tc>
        <w:tc>
          <w:tcPr>
            <w:tcW w:w="2381" w:type="dxa"/>
            <w:shd w:val="clear" w:color="auto" w:fill="F3F7FC"/>
          </w:tcPr>
          <w:p>
            <w:pPr>
              <w:pStyle w:val="TableText"/>
            </w:pPr>
            <w:r>
              <w:rPr>
                <w:sz w:val="18"/>
                <w:szCs w:val="18"/>
              </w:rPr>
              <w:t xml:space="preserve">username</w:t>
            </w:r>
          </w:p>
        </w:tc>
        <w:tc>
          <w:tcPr>
            <w:tcW w:w="1814" w:type="dxa"/>
            <w:shd w:val="clear" w:color="auto" w:fill="F3F7FC"/>
          </w:tcPr>
          <w:p>
            <w:pPr>
              <w:pStyle w:val="TableText"/>
            </w:pPr>
            <w:r>
              <w:rPr>
                <w:sz w:val="18"/>
                <w:szCs w:val="18"/>
              </w:rPr>
              <w:t xml:space="preserve">VARCHAR(50)</w:t>
            </w:r>
          </w:p>
        </w:tc>
        <w:tc>
          <w:tcPr>
            <w:tcW w:w="3061" w:type="dxa"/>
            <w:shd w:val="clear" w:color="auto" w:fill="F3F7FC"/>
          </w:tcPr>
          <w:p>
            <w:pPr>
              <w:pStyle w:val="TableText"/>
            </w:pPr>
            <w:r>
              <w:rPr>
                <w:sz w:val="18"/>
                <w:szCs w:val="18"/>
              </w:rPr>
              <w:t xml:space="preserve">obligatoire, unique</w:t>
            </w:r>
          </w:p>
        </w:tc>
      </w:tr>
      <w:tr>
        <w:trPr>
          <w:cantSplit/>
        </w:trPr>
        <w:tc>
          <w:tcPr>
            <w:tcW w:w="1814" w:type="dxa"/>
          </w:tcPr>
          <w:p>
            <w:pPr>
              <w:pStyle w:val="TableText"/>
            </w:pPr>
          </w:p>
        </w:tc>
        <w:tc>
          <w:tcPr>
            <w:tcW w:w="2381" w:type="dxa"/>
          </w:tcPr>
          <w:p>
            <w:pPr>
              <w:pStyle w:val="TableText"/>
            </w:pPr>
            <w:r>
              <w:rPr>
                <w:sz w:val="18"/>
                <w:szCs w:val="18"/>
              </w:rPr>
              <w:t xml:space="preserve">password</w:t>
            </w:r>
          </w:p>
        </w:tc>
        <w:tc>
          <w:tcPr>
            <w:tcW w:w="1814" w:type="dxa"/>
          </w:tcPr>
          <w:p>
            <w:pPr>
              <w:pStyle w:val="TableText"/>
            </w:pPr>
            <w:r>
              <w:rPr>
                <w:sz w:val="18"/>
                <w:szCs w:val="18"/>
              </w:rPr>
              <w:t xml:space="preserve">VARCHAR(255)</w:t>
            </w:r>
          </w:p>
        </w:tc>
        <w:tc>
          <w:tcPr>
            <w:tcW w:w="3061" w:type="dxa"/>
          </w:tcPr>
          <w:p>
            <w:pPr>
              <w:pStyle w:val="TableText"/>
            </w:pPr>
            <w:r>
              <w:rPr>
                <w:sz w:val="18"/>
                <w:szCs w:val="18"/>
              </w:rPr>
              <w:t xml:space="preserve">obligatoire, haché avec bcrypt</w:t>
            </w:r>
          </w:p>
        </w:tc>
      </w:tr>
      <w:tr>
        <w:trPr>
          <w:cantSplit/>
        </w:trPr>
        <w:tc>
          <w:tcPr>
            <w:tcW w:w="1814" w:type="dxa"/>
            <w:shd w:val="clear" w:color="auto" w:fill="F3F7FC"/>
          </w:tcPr>
          <w:p>
            <w:pPr>
              <w:pStyle w:val="TableText"/>
            </w:pPr>
          </w:p>
        </w:tc>
        <w:tc>
          <w:tcPr>
            <w:tcW w:w="2381" w:type="dxa"/>
            <w:shd w:val="clear" w:color="auto" w:fill="F3F7FC"/>
          </w:tcPr>
          <w:p>
            <w:pPr>
              <w:pStyle w:val="TableText"/>
            </w:pPr>
            <w:r>
              <w:rPr>
                <w:sz w:val="18"/>
                <w:szCs w:val="18"/>
              </w:rPr>
              <w:t xml:space="preserve">balance</w:t>
            </w:r>
          </w:p>
        </w:tc>
        <w:tc>
          <w:tcPr>
            <w:tcW w:w="1814" w:type="dxa"/>
            <w:shd w:val="clear" w:color="auto" w:fill="F3F7FC"/>
          </w:tcPr>
          <w:p>
            <w:pPr>
              <w:pStyle w:val="TableText"/>
            </w:pPr>
            <w:r>
              <w:rPr>
                <w:sz w:val="18"/>
                <w:szCs w:val="18"/>
              </w:rPr>
              <w:t xml:space="preserve">DECIMAL(10,2)</w:t>
            </w:r>
          </w:p>
        </w:tc>
        <w:tc>
          <w:tcPr>
            <w:tcW w:w="3061" w:type="dxa"/>
            <w:shd w:val="clear" w:color="auto" w:fill="F3F7FC"/>
          </w:tcPr>
          <w:p>
            <w:pPr>
              <w:pStyle w:val="TableText"/>
            </w:pPr>
            <w:r>
              <w:rPr>
                <w:sz w:val="18"/>
                <w:szCs w:val="18"/>
              </w:rPr>
              <w:t xml:space="preserve">défaut 0</w:t>
            </w:r>
          </w:p>
        </w:tc>
      </w:tr>
      <w:tr>
        <w:trPr>
          <w:cantSplit/>
        </w:trPr>
        <w:tc>
          <w:tcPr>
            <w:tcW w:w="1814" w:type="dxa"/>
          </w:tcPr>
          <w:p>
            <w:pPr>
              <w:pStyle w:val="TableText"/>
            </w:pPr>
          </w:p>
        </w:tc>
        <w:tc>
          <w:tcPr>
            <w:tcW w:w="2381" w:type="dxa"/>
          </w:tcPr>
          <w:p>
            <w:pPr>
              <w:pStyle w:val="TableText"/>
            </w:pPr>
            <w:r>
              <w:rPr>
                <w:sz w:val="18"/>
                <w:szCs w:val="18"/>
              </w:rPr>
              <w:t xml:space="preserve">role / status</w:t>
            </w:r>
          </w:p>
        </w:tc>
        <w:tc>
          <w:tcPr>
            <w:tcW w:w="1814" w:type="dxa"/>
          </w:tcPr>
          <w:p>
            <w:pPr>
              <w:pStyle w:val="TableText"/>
            </w:pPr>
            <w:r>
              <w:rPr>
                <w:sz w:val="18"/>
                <w:szCs w:val="18"/>
              </w:rPr>
              <w:t xml:space="preserve">ENUM</w:t>
            </w:r>
          </w:p>
        </w:tc>
        <w:tc>
          <w:tcPr>
            <w:tcW w:w="3061" w:type="dxa"/>
          </w:tcPr>
          <w:p>
            <w:pPr>
              <w:pStyle w:val="TableText"/>
            </w:pPr>
            <w:r>
              <w:rPr>
                <w:sz w:val="18"/>
                <w:szCs w:val="18"/>
              </w:rPr>
              <w:t xml:space="preserve">USER, ADMIN, SUPER_ADMIN / INACTIVE, ACTIVE, BANNED</w:t>
            </w:r>
          </w:p>
        </w:tc>
      </w:tr>
      <w:tr>
        <w:trPr>
          <w:cantSplit/>
        </w:trPr>
        <w:tc>
          <w:tcPr>
            <w:tcW w:w="1814" w:type="dxa"/>
            <w:shd w:val="clear" w:color="auto" w:fill="F3F7FC"/>
          </w:tcPr>
          <w:p>
            <w:pPr>
              <w:pStyle w:val="TableText"/>
            </w:pPr>
          </w:p>
        </w:tc>
        <w:tc>
          <w:tcPr>
            <w:tcW w:w="2381" w:type="dxa"/>
            <w:shd w:val="clear" w:color="auto" w:fill="F3F7FC"/>
          </w:tcPr>
          <w:p>
            <w:pPr>
              <w:pStyle w:val="TableText"/>
            </w:pPr>
            <w:r>
              <w:rPr>
                <w:sz w:val="18"/>
                <w:szCs w:val="18"/>
              </w:rPr>
              <w:t xml:space="preserve">isEmailVerified</w:t>
            </w:r>
          </w:p>
        </w:tc>
        <w:tc>
          <w:tcPr>
            <w:tcW w:w="1814" w:type="dxa"/>
            <w:shd w:val="clear" w:color="auto" w:fill="F3F7FC"/>
          </w:tcPr>
          <w:p>
            <w:pPr>
              <w:pStyle w:val="TableText"/>
            </w:pPr>
            <w:r>
              <w:rPr>
                <w:sz w:val="18"/>
                <w:szCs w:val="18"/>
              </w:rPr>
              <w:t xml:space="preserve">BOOLEAN</w:t>
            </w:r>
          </w:p>
        </w:tc>
        <w:tc>
          <w:tcPr>
            <w:tcW w:w="3061" w:type="dxa"/>
            <w:shd w:val="clear" w:color="auto" w:fill="F3F7FC"/>
          </w:tcPr>
          <w:p>
            <w:pPr>
              <w:pStyle w:val="TableText"/>
            </w:pPr>
            <w:r>
              <w:rPr>
                <w:sz w:val="18"/>
                <w:szCs w:val="18"/>
              </w:rPr>
              <w:t xml:space="preserve">défaut faux</w:t>
            </w:r>
          </w:p>
        </w:tc>
      </w:tr>
      <w:tr>
        <w:trPr>
          <w:cantSplit/>
        </w:trPr>
        <w:tc>
          <w:tcPr>
            <w:tcW w:w="1814" w:type="dxa"/>
          </w:tcPr>
          <w:p>
            <w:pPr>
              <w:pStyle w:val="TableText"/>
            </w:pPr>
            <w:r>
              <w:rPr>
                <w:b/>
                <w:sz w:val="18"/>
                <w:szCs w:val="18"/>
              </w:rPr>
              <w:t xml:space="preserve">Prompt</w:t>
            </w:r>
          </w:p>
        </w:tc>
        <w:tc>
          <w:tcPr>
            <w:tcW w:w="2381" w:type="dxa"/>
          </w:tcPr>
          <w:p>
            <w:pPr>
              <w:pStyle w:val="TableText"/>
            </w:pPr>
            <w:r>
              <w:rPr>
                <w:sz w:val="18"/>
                <w:szCs w:val="18"/>
              </w:rPr>
              <w:t xml:space="preserve">title</w:t>
            </w:r>
          </w:p>
        </w:tc>
        <w:tc>
          <w:tcPr>
            <w:tcW w:w="1814" w:type="dxa"/>
          </w:tcPr>
          <w:p>
            <w:pPr>
              <w:pStyle w:val="TableText"/>
            </w:pPr>
            <w:r>
              <w:rPr>
                <w:sz w:val="18"/>
                <w:szCs w:val="18"/>
              </w:rPr>
              <w:t xml:space="preserve">VARCHAR(255)</w:t>
            </w:r>
          </w:p>
        </w:tc>
        <w:tc>
          <w:tcPr>
            <w:tcW w:w="3061" w:type="dxa"/>
          </w:tcPr>
          <w:p>
            <w:pPr>
              <w:pStyle w:val="TableText"/>
            </w:pPr>
            <w:r>
              <w:rPr>
                <w:sz w:val="18"/>
                <w:szCs w:val="18"/>
              </w:rPr>
              <w:t xml:space="preserve">obligatoire, 3 à 255 caractères</w:t>
            </w:r>
          </w:p>
        </w:tc>
      </w:tr>
      <w:tr>
        <w:trPr>
          <w:cantSplit/>
        </w:trPr>
        <w:tc>
          <w:tcPr>
            <w:tcW w:w="1814" w:type="dxa"/>
            <w:shd w:val="clear" w:color="auto" w:fill="F3F7FC"/>
          </w:tcPr>
          <w:p>
            <w:pPr>
              <w:pStyle w:val="TableText"/>
            </w:pPr>
          </w:p>
        </w:tc>
        <w:tc>
          <w:tcPr>
            <w:tcW w:w="2381" w:type="dxa"/>
            <w:shd w:val="clear" w:color="auto" w:fill="F3F7FC"/>
          </w:tcPr>
          <w:p>
            <w:pPr>
              <w:pStyle w:val="TableText"/>
            </w:pPr>
            <w:r>
              <w:rPr>
                <w:sz w:val="18"/>
                <w:szCs w:val="18"/>
              </w:rPr>
              <w:t xml:space="preserve">slug</w:t>
            </w:r>
          </w:p>
        </w:tc>
        <w:tc>
          <w:tcPr>
            <w:tcW w:w="1814" w:type="dxa"/>
            <w:shd w:val="clear" w:color="auto" w:fill="F3F7FC"/>
          </w:tcPr>
          <w:p>
            <w:pPr>
              <w:pStyle w:val="TableText"/>
            </w:pPr>
            <w:r>
              <w:rPr>
                <w:sz w:val="18"/>
                <w:szCs w:val="18"/>
              </w:rPr>
              <w:t xml:space="preserve">VARCHAR(255)</w:t>
            </w:r>
          </w:p>
        </w:tc>
        <w:tc>
          <w:tcPr>
            <w:tcW w:w="3061" w:type="dxa"/>
            <w:shd w:val="clear" w:color="auto" w:fill="F3F7FC"/>
          </w:tcPr>
          <w:p>
            <w:pPr>
              <w:pStyle w:val="TableText"/>
            </w:pPr>
            <w:r>
              <w:rPr>
                <w:sz w:val="18"/>
                <w:szCs w:val="18"/>
              </w:rPr>
              <w:t xml:space="preserve">obligatoire, unique</w:t>
            </w:r>
          </w:p>
        </w:tc>
      </w:tr>
      <w:tr>
        <w:trPr>
          <w:cantSplit/>
        </w:trPr>
        <w:tc>
          <w:tcPr>
            <w:tcW w:w="1814" w:type="dxa"/>
          </w:tcPr>
          <w:p>
            <w:pPr>
              <w:pStyle w:val="TableText"/>
            </w:pPr>
          </w:p>
        </w:tc>
        <w:tc>
          <w:tcPr>
            <w:tcW w:w="2381" w:type="dxa"/>
          </w:tcPr>
          <w:p>
            <w:pPr>
              <w:pStyle w:val="TableText"/>
            </w:pPr>
            <w:r>
              <w:rPr>
                <w:sz w:val="18"/>
                <w:szCs w:val="18"/>
              </w:rPr>
              <w:t xml:space="preserve">promptContent</w:t>
            </w:r>
          </w:p>
        </w:tc>
        <w:tc>
          <w:tcPr>
            <w:tcW w:w="1814" w:type="dxa"/>
          </w:tcPr>
          <w:p>
            <w:pPr>
              <w:pStyle w:val="TableText"/>
            </w:pPr>
            <w:r>
              <w:rPr>
                <w:sz w:val="18"/>
                <w:szCs w:val="18"/>
              </w:rPr>
              <w:t xml:space="preserve">TEXT</w:t>
            </w:r>
          </w:p>
        </w:tc>
        <w:tc>
          <w:tcPr>
            <w:tcW w:w="3061" w:type="dxa"/>
          </w:tcPr>
          <w:p>
            <w:pPr>
              <w:pStyle w:val="TableText"/>
            </w:pPr>
            <w:r>
              <w:rPr>
                <w:sz w:val="18"/>
                <w:szCs w:val="18"/>
              </w:rPr>
              <w:t xml:space="preserve">obligatoire, jamais exposé dans les listes</w:t>
            </w:r>
          </w:p>
        </w:tc>
      </w:tr>
      <w:tr>
        <w:trPr>
          <w:cantSplit/>
        </w:trPr>
        <w:tc>
          <w:tcPr>
            <w:tcW w:w="1814" w:type="dxa"/>
            <w:shd w:val="clear" w:color="auto" w:fill="F3F7FC"/>
          </w:tcPr>
          <w:p>
            <w:pPr>
              <w:pStyle w:val="TableText"/>
            </w:pPr>
          </w:p>
        </w:tc>
        <w:tc>
          <w:tcPr>
            <w:tcW w:w="2381" w:type="dxa"/>
            <w:shd w:val="clear" w:color="auto" w:fill="F3F7FC"/>
          </w:tcPr>
          <w:p>
            <w:pPr>
              <w:pStyle w:val="TableText"/>
            </w:pPr>
            <w:r>
              <w:rPr>
                <w:sz w:val="18"/>
                <w:szCs w:val="18"/>
              </w:rPr>
              <w:t xml:space="preserve">price</w:t>
            </w:r>
          </w:p>
        </w:tc>
        <w:tc>
          <w:tcPr>
            <w:tcW w:w="1814" w:type="dxa"/>
            <w:shd w:val="clear" w:color="auto" w:fill="F3F7FC"/>
          </w:tcPr>
          <w:p>
            <w:pPr>
              <w:pStyle w:val="TableText"/>
            </w:pPr>
            <w:r>
              <w:rPr>
                <w:sz w:val="18"/>
                <w:szCs w:val="18"/>
              </w:rPr>
              <w:t xml:space="preserve">DECIMAL(10,2)</w:t>
            </w:r>
          </w:p>
        </w:tc>
        <w:tc>
          <w:tcPr>
            <w:tcW w:w="3061" w:type="dxa"/>
            <w:shd w:val="clear" w:color="auto" w:fill="F3F7FC"/>
          </w:tcPr>
          <w:p>
            <w:pPr>
              <w:pStyle w:val="TableText"/>
            </w:pPr>
            <w:r>
              <w:rPr>
                <w:sz w:val="18"/>
                <w:szCs w:val="18"/>
              </w:rPr>
              <w:t xml:space="preserve">0 à 99,99</w:t>
            </w:r>
          </w:p>
        </w:tc>
      </w:tr>
      <w:tr>
        <w:trPr>
          <w:cantSplit/>
        </w:trPr>
        <w:tc>
          <w:tcPr>
            <w:tcW w:w="1814" w:type="dxa"/>
          </w:tcPr>
          <w:p>
            <w:pPr>
              <w:pStyle w:val="TableText"/>
            </w:pPr>
          </w:p>
        </w:tc>
        <w:tc>
          <w:tcPr>
            <w:tcW w:w="2381" w:type="dxa"/>
          </w:tcPr>
          <w:p>
            <w:pPr>
              <w:pStyle w:val="TableText"/>
            </w:pPr>
            <w:r>
              <w:rPr>
                <w:sz w:val="18"/>
                <w:szCs w:val="18"/>
              </w:rPr>
              <w:t xml:space="preserve">salesCount</w:t>
            </w:r>
          </w:p>
        </w:tc>
        <w:tc>
          <w:tcPr>
            <w:tcW w:w="1814" w:type="dxa"/>
          </w:tcPr>
          <w:p>
            <w:pPr>
              <w:pStyle w:val="TableText"/>
            </w:pPr>
            <w:r>
              <w:rPr>
                <w:sz w:val="18"/>
                <w:szCs w:val="18"/>
              </w:rPr>
              <w:t xml:space="preserve">INT</w:t>
            </w:r>
          </w:p>
        </w:tc>
        <w:tc>
          <w:tcPr>
            <w:tcW w:w="3061" w:type="dxa"/>
          </w:tcPr>
          <w:p>
            <w:pPr>
              <w:pStyle w:val="TableText"/>
            </w:pPr>
            <w:r>
              <w:rPr>
                <w:sz w:val="18"/>
                <w:szCs w:val="18"/>
              </w:rPr>
              <w:t xml:space="preserve">défaut 0</w:t>
            </w:r>
          </w:p>
        </w:tc>
      </w:tr>
      <w:tr>
        <w:trPr>
          <w:cantSplit/>
        </w:trPr>
        <w:tc>
          <w:tcPr>
            <w:tcW w:w="1814" w:type="dxa"/>
            <w:shd w:val="clear" w:color="auto" w:fill="F3F7FC"/>
          </w:tcPr>
          <w:p>
            <w:pPr>
              <w:pStyle w:val="TableText"/>
            </w:pPr>
          </w:p>
        </w:tc>
        <w:tc>
          <w:tcPr>
            <w:tcW w:w="2381" w:type="dxa"/>
            <w:shd w:val="clear" w:color="auto" w:fill="F3F7FC"/>
          </w:tcPr>
          <w:p>
            <w:pPr>
              <w:pStyle w:val="TableText"/>
            </w:pPr>
            <w:r>
              <w:rPr>
                <w:sz w:val="18"/>
                <w:szCs w:val="18"/>
              </w:rPr>
              <w:t xml:space="preserve">status</w:t>
            </w:r>
          </w:p>
        </w:tc>
        <w:tc>
          <w:tcPr>
            <w:tcW w:w="1814" w:type="dxa"/>
            <w:shd w:val="clear" w:color="auto" w:fill="F3F7FC"/>
          </w:tcPr>
          <w:p>
            <w:pPr>
              <w:pStyle w:val="TableText"/>
            </w:pPr>
            <w:r>
              <w:rPr>
                <w:sz w:val="18"/>
                <w:szCs w:val="18"/>
              </w:rPr>
              <w:t xml:space="preserve">ENUM</w:t>
            </w:r>
          </w:p>
        </w:tc>
        <w:tc>
          <w:tcPr>
            <w:tcW w:w="3061" w:type="dxa"/>
            <w:shd w:val="clear" w:color="auto" w:fill="F3F7FC"/>
          </w:tcPr>
          <w:p>
            <w:pPr>
              <w:pStyle w:val="TableText"/>
            </w:pPr>
            <w:r>
              <w:rPr>
                <w:sz w:val="18"/>
                <w:szCs w:val="18"/>
              </w:rPr>
              <w:t xml:space="preserve">PUBLISHED, ARCHIVED</w:t>
            </w:r>
          </w:p>
        </w:tc>
      </w:tr>
      <w:tr>
        <w:trPr>
          <w:cantSplit/>
        </w:trPr>
        <w:tc>
          <w:tcPr>
            <w:tcW w:w="1814" w:type="dxa"/>
          </w:tcPr>
          <w:p>
            <w:pPr>
              <w:pStyle w:val="TableText"/>
            </w:pPr>
            <w:r>
              <w:rPr>
                <w:b/>
                <w:sz w:val="18"/>
                <w:szCs w:val="18"/>
              </w:rPr>
              <w:t xml:space="preserve">Catégorie / Outil IA</w:t>
            </w:r>
          </w:p>
        </w:tc>
        <w:tc>
          <w:tcPr>
            <w:tcW w:w="2381" w:type="dxa"/>
          </w:tcPr>
          <w:p>
            <w:pPr>
              <w:pStyle w:val="TableText"/>
            </w:pPr>
            <w:r>
              <w:rPr>
                <w:sz w:val="18"/>
                <w:szCs w:val="18"/>
              </w:rPr>
              <w:t xml:space="preserve">name, slug</w:t>
            </w:r>
          </w:p>
        </w:tc>
        <w:tc>
          <w:tcPr>
            <w:tcW w:w="1814" w:type="dxa"/>
          </w:tcPr>
          <w:p>
            <w:pPr>
              <w:pStyle w:val="TableText"/>
            </w:pPr>
            <w:r>
              <w:rPr>
                <w:sz w:val="18"/>
                <w:szCs w:val="18"/>
              </w:rPr>
              <w:t xml:space="preserve">VARCHAR(255)</w:t>
            </w:r>
          </w:p>
        </w:tc>
        <w:tc>
          <w:tcPr>
            <w:tcW w:w="3061" w:type="dxa"/>
          </w:tcPr>
          <w:p>
            <w:pPr>
              <w:pStyle w:val="TableText"/>
            </w:pPr>
            <w:r>
              <w:rPr>
                <w:sz w:val="18"/>
                <w:szCs w:val="18"/>
              </w:rPr>
              <w:t xml:space="preserve">obligatoires, uniques ; suppression logique</w:t>
            </w:r>
          </w:p>
        </w:tc>
      </w:tr>
      <w:tr>
        <w:trPr>
          <w:cantSplit/>
        </w:trPr>
        <w:tc>
          <w:tcPr>
            <w:tcW w:w="1814" w:type="dxa"/>
            <w:shd w:val="clear" w:color="auto" w:fill="F3F7FC"/>
          </w:tcPr>
          <w:p>
            <w:pPr>
              <w:pStyle w:val="TableText"/>
            </w:pPr>
            <w:r>
              <w:rPr>
                <w:b/>
                <w:sz w:val="18"/>
                <w:szCs w:val="18"/>
              </w:rPr>
              <w:t xml:space="preserve">Achat</w:t>
            </w:r>
          </w:p>
        </w:tc>
        <w:tc>
          <w:tcPr>
            <w:tcW w:w="2381" w:type="dxa"/>
            <w:shd w:val="clear" w:color="auto" w:fill="F3F7FC"/>
          </w:tcPr>
          <w:p>
            <w:pPr>
              <w:pStyle w:val="TableText"/>
            </w:pPr>
            <w:r>
              <w:rPr>
                <w:sz w:val="18"/>
                <w:szCs w:val="18"/>
              </w:rPr>
              <w:t xml:space="preserve">amount</w:t>
            </w:r>
          </w:p>
        </w:tc>
        <w:tc>
          <w:tcPr>
            <w:tcW w:w="1814" w:type="dxa"/>
            <w:shd w:val="clear" w:color="auto" w:fill="F3F7FC"/>
          </w:tcPr>
          <w:p>
            <w:pPr>
              <w:pStyle w:val="TableText"/>
            </w:pPr>
            <w:r>
              <w:rPr>
                <w:sz w:val="18"/>
                <w:szCs w:val="18"/>
              </w:rPr>
              <w:t xml:space="preserve">DECIMAL(10,2)</w:t>
            </w:r>
          </w:p>
        </w:tc>
        <w:tc>
          <w:tcPr>
            <w:tcW w:w="3061" w:type="dxa"/>
            <w:shd w:val="clear" w:color="auto" w:fill="F3F7FC"/>
          </w:tcPr>
          <w:p>
            <w:pPr>
              <w:pStyle w:val="TableText"/>
            </w:pPr>
            <w:r>
              <w:rPr>
                <w:sz w:val="18"/>
                <w:szCs w:val="18"/>
              </w:rPr>
              <w:t xml:space="preserve">copie du prix au moment de l’achat</w:t>
            </w:r>
          </w:p>
        </w:tc>
      </w:tr>
      <w:tr>
        <w:trPr>
          <w:cantSplit/>
        </w:trPr>
        <w:tc>
          <w:tcPr>
            <w:tcW w:w="1814" w:type="dxa"/>
          </w:tcPr>
          <w:p>
            <w:pPr>
              <w:pStyle w:val="TableText"/>
            </w:pPr>
          </w:p>
        </w:tc>
        <w:tc>
          <w:tcPr>
            <w:tcW w:w="2381" w:type="dxa"/>
          </w:tcPr>
          <w:p>
            <w:pPr>
              <w:pStyle w:val="TableText"/>
            </w:pPr>
            <w:r>
              <w:rPr>
                <w:sz w:val="18"/>
                <w:szCs w:val="18"/>
              </w:rPr>
              <w:t xml:space="preserve">stripeCheckoutSessionId</w:t>
            </w:r>
          </w:p>
        </w:tc>
        <w:tc>
          <w:tcPr>
            <w:tcW w:w="1814" w:type="dxa"/>
          </w:tcPr>
          <w:p>
            <w:pPr>
              <w:pStyle w:val="TableText"/>
            </w:pPr>
            <w:r>
              <w:rPr>
                <w:sz w:val="18"/>
                <w:szCs w:val="18"/>
              </w:rPr>
              <w:t xml:space="preserve">VARCHAR(255)</w:t>
            </w:r>
          </w:p>
        </w:tc>
        <w:tc>
          <w:tcPr>
            <w:tcW w:w="3061" w:type="dxa"/>
          </w:tcPr>
          <w:p>
            <w:pPr>
              <w:pStyle w:val="TableText"/>
            </w:pPr>
            <w:r>
              <w:rPr>
                <w:sz w:val="18"/>
                <w:szCs w:val="18"/>
              </w:rPr>
              <w:t xml:space="preserve">obligatoire, unique</w:t>
            </w:r>
          </w:p>
        </w:tc>
      </w:tr>
      <w:tr>
        <w:trPr>
          <w:cantSplit/>
        </w:trPr>
        <w:tc>
          <w:tcPr>
            <w:tcW w:w="1814" w:type="dxa"/>
            <w:shd w:val="clear" w:color="auto" w:fill="F3F7FC"/>
          </w:tcPr>
          <w:p>
            <w:pPr>
              <w:pStyle w:val="TableText"/>
            </w:pPr>
          </w:p>
        </w:tc>
        <w:tc>
          <w:tcPr>
            <w:tcW w:w="2381" w:type="dxa"/>
            <w:shd w:val="clear" w:color="auto" w:fill="F3F7FC"/>
          </w:tcPr>
          <w:p>
            <w:pPr>
              <w:pStyle w:val="TableText"/>
            </w:pPr>
            <w:r>
              <w:rPr>
                <w:sz w:val="18"/>
                <w:szCs w:val="18"/>
              </w:rPr>
              <w:t xml:space="preserve">status</w:t>
            </w:r>
          </w:p>
        </w:tc>
        <w:tc>
          <w:tcPr>
            <w:tcW w:w="1814" w:type="dxa"/>
            <w:shd w:val="clear" w:color="auto" w:fill="F3F7FC"/>
          </w:tcPr>
          <w:p>
            <w:pPr>
              <w:pStyle w:val="TableText"/>
            </w:pPr>
            <w:r>
              <w:rPr>
                <w:sz w:val="18"/>
                <w:szCs w:val="18"/>
              </w:rPr>
              <w:t xml:space="preserve">ENUM</w:t>
            </w:r>
          </w:p>
        </w:tc>
        <w:tc>
          <w:tcPr>
            <w:tcW w:w="3061" w:type="dxa"/>
            <w:shd w:val="clear" w:color="auto" w:fill="F3F7FC"/>
          </w:tcPr>
          <w:p>
            <w:pPr>
              <w:pStyle w:val="TableText"/>
            </w:pPr>
            <w:r>
              <w:rPr>
                <w:sz w:val="18"/>
                <w:szCs w:val="18"/>
              </w:rPr>
              <w:t xml:space="preserve">PENDING, COMPLETED, FAILED</w:t>
            </w:r>
          </w:p>
        </w:tc>
      </w:tr>
    </w:tbl>
    <w:p>
      <w:pPr>
        <w:pStyle w:val="AfterTable"/>
      </w:pPr>
    </w:p>
    <w:p>
      <w:pPr>
        <w:jc w:val="both"/>
      </w:pPr>
      <w:r>
        <w:rPr/>
        <w:t xml:space="preserve">Les identifiants sont des </w:t>
      </w:r>
      <w:r>
        <w:rPr>
          <w:b/>
        </w:rPr>
        <w:t xml:space="preserve">UUID</w:t>
      </w:r>
      <w:r>
        <w:rPr/>
        <w:t xml:space="preserve"> plutôt que des entiers auto-incrémentés : ils ne sont pas devinables et ne révèlent pas le volume de données. Les montants utilisent le type </w:t>
      </w:r>
      <w:r>
        <w:rPr>
          <w:b/>
        </w:rPr>
        <w:t xml:space="preserve">DECIMAL</w:t>
      </w:r>
      <w:r>
        <w:rPr/>
        <w:t xml:space="preserve"> pour éviter les erreurs d’arrondi des nombres flottants.</w:t>
      </w:r>
    </w:p>
    <w:p>
      <w:pPr>
        <w:pStyle w:val="Heading2"/>
      </w:pPr>
      <w:bookmarkStart w:id="38" w:name="_Toc0038"/>
      <w:r>
        <w:rPr/>
        <w:t xml:space="preserve">7.2 Modèle conceptuel de données (MCD)</w:t>
      </w:r>
      <w:bookmarkEnd w:id="38"/>
    </w:p>
    <w:p>
      <w:pPr>
        <w:keepNext/>
        <w:spacing w:before="120" w:after="60"/>
        <w:jc w:val="center"/>
      </w:pPr>
      <w:r>
        <w:drawing>
          <wp:inline distT="0" distB="0" distL="0" distR="0">
            <wp:extent cx="5760000" cy="2931671"/>
            <wp:docPr id="11" name="Image 11"/>
            <wp:cNvGraphicFramePr>
              <a:graphicFrameLocks noChangeAspect="1"/>
            </wp:cNvGraphicFramePr>
            <a:graphic>
              <a:graphicData uri="http://schemas.openxmlformats.org/drawingml/2006/picture">
                <pic:pic>
                  <pic:nvPicPr>
                    <pic:cNvPr id="11" name="image11.png"/>
                    <pic:cNvPicPr/>
                  </pic:nvPicPr>
                  <pic:blipFill>
                    <a:blip r:embed="rIdImg11"/>
                    <a:stretch>
                      <a:fillRect/>
                    </a:stretch>
                  </pic:blipFill>
                  <pic:spPr>
                    <a:xfrm>
                      <a:off x="0" y="0"/>
                      <a:ext cx="5760000" cy="2931671"/>
                    </a:xfrm>
                    <a:prstGeom prst="rect">
                      <a:avLst/>
                    </a:prstGeom>
                  </pic:spPr>
                </pic:pic>
              </a:graphicData>
            </a:graphic>
          </wp:inline>
        </w:drawing>
      </w:r>
    </w:p>
    <w:p>
      <w:pPr>
        <w:pStyle w:val="Caption"/>
        <w:jc w:val="center"/>
      </w:pPr>
      <w:r>
        <w:rPr>
          <w:i/>
          <w:color w:val="444444"/>
          <w:sz w:val="19"/>
          <w:szCs w:val="19"/>
        </w:rPr>
        <w:t xml:space="preserve">Figure 10 — MCD de PromptVerse</w:t>
      </w:r>
    </w:p>
    <w:p>
      <w:pPr>
        <w:jc w:val="both"/>
      </w:pPr>
      <w:r>
        <w:rPr/>
        <w:t xml:space="preserve">L’association </w:t>
      </w:r>
      <w:r>
        <w:rPr>
          <w:b/>
        </w:rPr>
        <w:t xml:space="preserve">ACHÈTE</w:t>
      </w:r>
      <w:r>
        <w:rPr/>
        <w:t xml:space="preserve"> porte ses propres propriétés (montant, statut, identifiant de session Stripe) : un utilisateur peut acheter plusieurs prompts et un prompt peut être acheté par plusieurs utilisateurs. Au passage au modèle logique, elle devient donc une table à part entière.</w:t>
      </w:r>
    </w:p>
    <w:p>
      <w:pPr>
        <w:pStyle w:val="Heading2"/>
      </w:pPr>
      <w:bookmarkStart w:id="39" w:name="_Toc0039"/>
      <w:r>
        <w:rPr/>
        <w:t xml:space="preserve">7.3 Modèle logique de données (MLD)</w:t>
      </w:r>
      <w:bookmarkEnd w:id="39"/>
    </w:p>
    <w:p>
      <w:pPr>
        <w:jc w:val="both"/>
      </w:pPr>
      <w:r>
        <w:rPr/>
        <w:t xml:space="preserve">Notation : clé primaire soulignée dans le MCD, précédée de # ici ; clé étrangère suivie de *.</w:t>
      </w:r>
    </w:p>
    <w:p>
      <w:pPr>
        <w:pStyle w:val="Code"/>
        <w:keepNext/>
      </w:pPr>
      <w:r>
        <w:rPr/>
        <w:t xml:space="preserve">USERS (#id, email, username, password, balance, role, status, isEmailVerified, deletedAt)</w:t>
      </w:r>
    </w:p>
    <w:p>
      <w:pPr>
        <w:pStyle w:val="Code"/>
        <w:keepNext/>
      </w:pPr>
      <w:r>
        <w:rPr/>
        <w:t xml:space="preserve">USER_PROFILES (#id, avatar, bio, user_id*)</w:t>
      </w:r>
    </w:p>
    <w:p>
      <w:pPr>
        <w:pStyle w:val="Code"/>
        <w:keepNext/>
      </w:pPr>
      <w:r>
        <w:rPr/>
        <w:t xml:space="preserve">SOCIAL_LINKS (#id, platform, url, profile_id*)</w:t>
      </w:r>
    </w:p>
    <w:p>
      <w:pPr>
        <w:pStyle w:val="Code"/>
        <w:keepNext/>
      </w:pPr>
      <w:r>
        <w:rPr/>
        <w:t xml:space="preserve">CATEGORIES (#id, name, slug, iconUrl, deletedAt)</w:t>
      </w:r>
    </w:p>
    <w:p>
      <w:pPr>
        <w:pStyle w:val="Code"/>
        <w:keepNext/>
      </w:pPr>
      <w:r>
        <w:rPr/>
        <w:t xml:space="preserve">AI_TOOLS (#id, name, slug, iconUrl, deletedAt)</w:t>
      </w:r>
    </w:p>
    <w:p>
      <w:pPr>
        <w:pStyle w:val="Code"/>
        <w:keepNext/>
      </w:pPr>
      <w:r>
        <w:rPr/>
        <w:t xml:space="preserve">PROMPTS (#id, title, slug, promptContent, previewResult, coverImage, price, salesCount,</w:t>
      </w:r>
    </w:p>
    <w:p>
      <w:pPr>
        <w:pStyle w:val="Code"/>
        <w:keepNext/>
      </w:pPr>
      <w:r>
        <w:rPr/>
        <w:t xml:space="preserve">         status, sellerId*, categoryId*, aiToolId*)</w:t>
      </w:r>
    </w:p>
    <w:p>
      <w:pPr>
        <w:pStyle w:val="Code"/>
        <w:keepNext/>
      </w:pPr>
      <w:r>
        <w:rPr/>
        <w:t xml:space="preserve">PREVIEW_IMAGES (#id, url, sortOrder, promptId*)</w:t>
      </w:r>
    </w:p>
    <w:p>
      <w:pPr>
        <w:pStyle w:val="Code"/>
        <w:keepNext/>
      </w:pPr>
      <w:r>
        <w:rPr/>
        <w:t xml:space="preserve">PURCHASES (#id, amount, stripeCheckoutSessionId, stripePaymentIntentId, status,</w:t>
      </w:r>
    </w:p>
    <w:p>
      <w:pPr>
        <w:pStyle w:val="Code"/>
      </w:pPr>
      <w:r>
        <w:rPr/>
        <w:t xml:space="preserve">           buyerId*, promptId*, sellerId)</w:t>
      </w:r>
    </w:p>
    <w:p>
      <w:pPr>
        <w:pStyle w:val="AfterCode"/>
      </w:pPr>
    </w:p>
    <w:p>
      <w:pPr>
        <w:jc w:val="both"/>
      </w:pPr>
      <w:r>
        <w:rPr/>
        <w:t xml:space="preserve">Les règles de suppression ont été choisies selon la nature des données : </w:t>
      </w:r>
      <w:r>
        <w:rPr>
          <w:b/>
        </w:rPr>
        <w:t xml:space="preserve">CASCADE</w:t>
      </w:r>
      <w:r>
        <w:rPr/>
        <w:t xml:space="preserve"> pour les données dépendantes (profil, liens sociaux, images d’aperçu), </w:t>
      </w:r>
      <w:r>
        <w:rPr>
          <w:b/>
        </w:rPr>
        <w:t xml:space="preserve">RESTRICT</w:t>
      </w:r>
      <w:r>
        <w:rPr/>
        <w:t xml:space="preserve"> pour les prompts et les achats, afin de ne jamais perdre l’historique des ventes.</w:t>
      </w:r>
    </w:p>
    <w:p>
      <w:pPr>
        <w:pStyle w:val="Heading2"/>
      </w:pPr>
      <w:bookmarkStart w:id="40" w:name="_Toc0040"/>
      <w:r>
        <w:rPr/>
        <w:t xml:space="preserve">7.4 Modèle physique de données (MPD)</w:t>
      </w:r>
      <w:bookmarkEnd w:id="40"/>
    </w:p>
    <w:p>
      <w:pPr>
        <w:keepNext/>
        <w:spacing w:before="120" w:after="60"/>
        <w:jc w:val="center"/>
      </w:pPr>
      <w:r>
        <w:drawing>
          <wp:inline distT="0" distB="0" distL="0" distR="0">
            <wp:extent cx="5220000" cy="5745107"/>
            <wp:docPr id="12" name="Image 12"/>
            <wp:cNvGraphicFramePr>
              <a:graphicFrameLocks noChangeAspect="1"/>
            </wp:cNvGraphicFramePr>
            <a:graphic>
              <a:graphicData uri="http://schemas.openxmlformats.org/drawingml/2006/picture">
                <pic:pic>
                  <pic:nvPicPr>
                    <pic:cNvPr id="12" name="image12.png"/>
                    <pic:cNvPicPr/>
                  </pic:nvPicPr>
                  <pic:blipFill>
                    <a:blip r:embed="rIdImg12"/>
                    <a:stretch>
                      <a:fillRect/>
                    </a:stretch>
                  </pic:blipFill>
                  <pic:spPr>
                    <a:xfrm>
                      <a:off x="0" y="0"/>
                      <a:ext cx="5220000" cy="5745107"/>
                    </a:xfrm>
                    <a:prstGeom prst="rect">
                      <a:avLst/>
                    </a:prstGeom>
                  </pic:spPr>
                </pic:pic>
              </a:graphicData>
            </a:graphic>
          </wp:inline>
        </w:drawing>
      </w:r>
    </w:p>
    <w:p>
      <w:pPr>
        <w:pStyle w:val="Caption"/>
        <w:jc w:val="center"/>
      </w:pPr>
      <w:r>
        <w:rPr>
          <w:i/>
          <w:color w:val="444444"/>
          <w:sz w:val="19"/>
          <w:szCs w:val="19"/>
        </w:rPr>
        <w:t xml:space="preserve">Figure 11 — Modèle physique des tables MySQL</w:t>
      </w:r>
    </w:p>
    <w:p>
      <w:pPr>
        <w:jc w:val="both"/>
      </w:pPr>
      <w:r>
        <w:rPr/>
        <w:t xml:space="preserve">Le schéma est créé et modifié uniquement par des </w:t>
      </w:r>
      <w:r>
        <w:rPr>
          <w:b/>
        </w:rPr>
        <w:t xml:space="preserve">migrations TypeORM</w:t>
      </w:r>
      <w:r>
        <w:rPr/>
        <w:t xml:space="preserve"> versionnées (une par domaine : utilisateurs, outils IA, catégories, prompts, achats). En production, elles sont exécutées automatiquement au démarrage du conteneur de l’API. Extrait de la migration de la table des achats :</w:t>
      </w:r>
    </w:p>
    <w:p>
      <w:pPr>
        <w:pStyle w:val="CodeTitle"/>
        <w:keepNext/>
      </w:pPr>
      <w:r>
        <w:rPr>
          <w:i/>
          <w:color w:val="555555"/>
          <w:sz w:val="18"/>
          <w:szCs w:val="18"/>
        </w:rPr>
        <w:t xml:space="preserve">apps/api/src/database/migrations/1789130533107-purchases-entities.ts (extrait)</w:t>
      </w:r>
    </w:p>
    <w:p>
      <w:pPr>
        <w:pStyle w:val="Code"/>
        <w:keepNext/>
      </w:pPr>
      <w:r>
        <w:rPr/>
        <w:t xml:space="preserve">await queryRunner.query(`CREATE TABLE \`purchases\` (</w:t>
      </w:r>
    </w:p>
    <w:p>
      <w:pPr>
        <w:pStyle w:val="Code"/>
        <w:keepNext/>
      </w:pPr>
      <w:r>
        <w:rPr/>
        <w:t xml:space="preserve">  \`id\` varchar(36) NOT NULL,</w:t>
      </w:r>
    </w:p>
    <w:p>
      <w:pPr>
        <w:pStyle w:val="Code"/>
        <w:keepNext/>
      </w:pPr>
      <w:r>
        <w:rPr/>
        <w:t xml:space="preserve">  \`buyerId\` varchar(255) NOT NULL, \`promptId\` varchar(255) NOT NULL,</w:t>
      </w:r>
    </w:p>
    <w:p>
      <w:pPr>
        <w:pStyle w:val="Code"/>
        <w:keepNext/>
      </w:pPr>
      <w:r>
        <w:rPr/>
        <w:t xml:space="preserve">  \`sellerId\` varchar(255) NOT NULL,</w:t>
      </w:r>
    </w:p>
    <w:p>
      <w:pPr>
        <w:pStyle w:val="Code"/>
        <w:keepNext/>
      </w:pPr>
      <w:r>
        <w:rPr/>
        <w:t xml:space="preserve">  \`amount\` decimal(10,2) NOT NULL,</w:t>
      </w:r>
    </w:p>
    <w:p>
      <w:pPr>
        <w:pStyle w:val="Code"/>
        <w:keepNext/>
      </w:pPr>
      <w:r>
        <w:rPr/>
        <w:t xml:space="preserve">  \`stripeCheckoutSessionId\` varchar(255) NOT NULL,</w:t>
      </w:r>
    </w:p>
    <w:p>
      <w:pPr>
        <w:pStyle w:val="Code"/>
        <w:keepNext/>
      </w:pPr>
      <w:r>
        <w:rPr/>
        <w:t xml:space="preserve">  \`status\` enum ('PENDING', 'COMPLETED', 'FAILED') NOT NULL DEFAULT 'PENDING',</w:t>
      </w:r>
    </w:p>
    <w:p>
      <w:pPr>
        <w:pStyle w:val="Code"/>
        <w:keepNext/>
      </w:pPr>
      <w:r>
        <w:rPr/>
        <w:t xml:space="preserve">  ...</w:t>
      </w:r>
    </w:p>
    <w:p>
      <w:pPr>
        <w:pStyle w:val="Code"/>
        <w:keepNext/>
      </w:pPr>
      <w:r>
        <w:rPr/>
        <w:t xml:space="preserve">)`);</w:t>
      </w:r>
    </w:p>
    <w:p>
      <w:pPr>
        <w:pStyle w:val="Code"/>
        <w:keepNext/>
      </w:pPr>
      <w:r>
        <w:rPr/>
        <w:t xml:space="preserve">await queryRunner.query(`ALTER TABLE \`purchases\` ADD CONSTRAINT \`FK_22533450a1d627dc3ae071f22ae\`</w:t>
      </w:r>
    </w:p>
    <w:p>
      <w:pPr>
        <w:pStyle w:val="Code"/>
      </w:pPr>
      <w:r>
        <w:rPr/>
        <w:t xml:space="preserve">  FOREIGN KEY (\`buyerId\`) REFERENCES \`users\`(\`id\`) ON DELETE RESTRICT`);</w:t>
      </w:r>
    </w:p>
    <w:p>
      <w:pPr>
        <w:pStyle w:val="AfterCode"/>
      </w:pPr>
    </w:p>
    <w:p>
      <w:pPr>
        <w:pStyle w:val="Heading2"/>
      </w:pPr>
      <w:bookmarkStart w:id="41" w:name="_Toc0041"/>
      <w:r>
        <w:rPr/>
        <w:t xml:space="preserve">7.5 Diagramme de classes</w:t>
      </w:r>
      <w:bookmarkEnd w:id="41"/>
    </w:p>
    <w:p>
      <w:pPr>
        <w:keepNext/>
        <w:spacing w:before="120" w:after="60"/>
        <w:jc w:val="center"/>
      </w:pPr>
      <w:r>
        <w:drawing>
          <wp:inline distT="0" distB="0" distL="0" distR="0">
            <wp:extent cx="5760000" cy="5999328"/>
            <wp:docPr id="13" name="Image 13"/>
            <wp:cNvGraphicFramePr>
              <a:graphicFrameLocks noChangeAspect="1"/>
            </wp:cNvGraphicFramePr>
            <a:graphic>
              <a:graphicData uri="http://schemas.openxmlformats.org/drawingml/2006/picture">
                <pic:pic>
                  <pic:nvPicPr>
                    <pic:cNvPr id="13" name="image13.png"/>
                    <pic:cNvPicPr/>
                  </pic:nvPicPr>
                  <pic:blipFill>
                    <a:blip r:embed="rIdImg13"/>
                    <a:stretch>
                      <a:fillRect/>
                    </a:stretch>
                  </pic:blipFill>
                  <pic:spPr>
                    <a:xfrm>
                      <a:off x="0" y="0"/>
                      <a:ext cx="5760000" cy="5999328"/>
                    </a:xfrm>
                    <a:prstGeom prst="rect">
                      <a:avLst/>
                    </a:prstGeom>
                  </pic:spPr>
                </pic:pic>
              </a:graphicData>
            </a:graphic>
          </wp:inline>
        </w:drawing>
      </w:r>
    </w:p>
    <w:p>
      <w:pPr>
        <w:pStyle w:val="Caption"/>
        <w:jc w:val="center"/>
      </w:pPr>
      <w:r>
        <w:rPr>
          <w:i/>
          <w:color w:val="444444"/>
          <w:sz w:val="19"/>
          <w:szCs w:val="19"/>
        </w:rPr>
        <w:t xml:space="preserve">Figure 12 — Diagramme de classes des entités métier</w:t>
      </w:r>
    </w:p>
    <w:p>
      <w:pPr>
        <w:pStyle w:val="Heading2"/>
      </w:pPr>
      <w:bookmarkStart w:id="42" w:name="_Toc0042"/>
      <w:r>
        <w:rPr/>
        <w:t xml:space="preserve">7.6 Composants d’accès aux données SQL et NoSQL</w:t>
      </w:r>
      <w:bookmarkEnd w:id="42"/>
    </w:p>
    <w:p>
      <w:pPr>
        <w:pStyle w:val="Heading3"/>
      </w:pPr>
      <w:bookmarkStart w:id="43" w:name="_Toc0043"/>
      <w:r>
        <w:rPr/>
        <w:t xml:space="preserve">Accès SQL avec TypeORM</w:t>
      </w:r>
      <w:bookmarkEnd w:id="43"/>
    </w:p>
    <w:p>
      <w:pPr>
        <w:jc w:val="both"/>
      </w:pPr>
      <w:r>
        <w:rPr/>
        <w:t xml:space="preserve">Les services n’écrivent jamais de SQL à la main : ils utilisent des repositories TypeORM injectés par NestJS. Les requêtes générées sont paramétrées, ce qui protège contre l’injection SQL. Pour les listes publiques, j’ai défini une </w:t>
      </w:r>
      <w:r>
        <w:rPr>
          <w:b/>
        </w:rPr>
        <w:t xml:space="preserve">sélection explicite des colonnes</w:t>
      </w:r>
      <w:r>
        <w:rPr/>
        <w:t xml:space="preserve"> : le contenu payant n’est même pas lu en base, ce qui allège les réponses et empêche toute fuite.</w:t>
      </w:r>
    </w:p>
    <w:p>
      <w:pPr>
        <w:pStyle w:val="CodeTitle"/>
        <w:keepNext/>
      </w:pPr>
      <w:r>
        <w:rPr>
          <w:i/>
          <w:color w:val="555555"/>
          <w:sz w:val="18"/>
          <w:szCs w:val="18"/>
        </w:rPr>
        <w:t xml:space="preserve">apps/api/src/modules/prompts/prompts.service.ts (extrait simplifié)</w:t>
      </w:r>
    </w:p>
    <w:p>
      <w:pPr>
        <w:pStyle w:val="Code"/>
        <w:keepNext/>
      </w:pPr>
      <w:r>
        <w:rPr/>
        <w:t xml:space="preserve">// promptContent (le texte payant) est volontairement exclu des vues liste</w:t>
      </w:r>
    </w:p>
    <w:p>
      <w:pPr>
        <w:pStyle w:val="Code"/>
        <w:keepNext/>
      </w:pPr>
      <w:r>
        <w:rPr/>
        <w:t xml:space="preserve">private static readonly LIST_SELECT: FindOptionsSelect&lt;Prompt&gt; = {</w:t>
      </w:r>
    </w:p>
    <w:p>
      <w:pPr>
        <w:pStyle w:val="Code"/>
        <w:keepNext/>
      </w:pPr>
      <w:r>
        <w:rPr/>
        <w:t xml:space="preserve">  id: true, title: true, slug: true, previewResult: true, coverImage: true,</w:t>
      </w:r>
    </w:p>
    <w:p>
      <w:pPr>
        <w:pStyle w:val="Code"/>
        <w:keepNext/>
      </w:pPr>
      <w:r>
        <w:rPr/>
        <w:t xml:space="preserve">  price: true, salesCount: true, status: true, createdAt: true,</w:t>
      </w:r>
    </w:p>
    <w:p>
      <w:pPr>
        <w:pStyle w:val="Code"/>
        <w:keepNext/>
      </w:pPr>
      <w:r>
        <w:rPr/>
        <w:t xml:space="preserve">  sellerId: true, categoryId: true, aiToolId: true,</w:t>
      </w:r>
    </w:p>
    <w:p>
      <w:pPr>
        <w:pStyle w:val="Code"/>
        <w:keepNext/>
      </w:pPr>
      <w:r>
        <w:rPr/>
        <w:t xml:space="preserve">};</w:t>
      </w:r>
    </w:p>
    <w:p>
      <w:pPr>
        <w:pStyle w:val="Code"/>
        <w:keepNext/>
      </w:pPr>
      <w:r>
        <w:rPr/>
        <w:t xml:space="preserve"> </w:t>
      </w:r>
    </w:p>
    <w:p>
      <w:pPr>
        <w:pStyle w:val="Code"/>
        <w:keepNext/>
      </w:pPr>
      <w:r>
        <w:rPr/>
        <w:t xml:space="preserve">findAll(pageNumber: number, promptsPerPage: number) {</w:t>
      </w:r>
    </w:p>
    <w:p>
      <w:pPr>
        <w:pStyle w:val="Code"/>
        <w:keepNext/>
      </w:pPr>
      <w:r>
        <w:rPr/>
        <w:t xml:space="preserve">  return this.promptsRepository.find({</w:t>
      </w:r>
    </w:p>
    <w:p>
      <w:pPr>
        <w:pStyle w:val="Code"/>
        <w:keepNext/>
      </w:pPr>
      <w:r>
        <w:rPr/>
        <w:t xml:space="preserve">    select: PromptsService.LIST_SELECT,</w:t>
      </w:r>
    </w:p>
    <w:p>
      <w:pPr>
        <w:pStyle w:val="Code"/>
        <w:keepNext/>
      </w:pPr>
      <w:r>
        <w:rPr/>
        <w:t xml:space="preserve">    where: { status: PromptStatus.PUBLISHED },</w:t>
      </w:r>
    </w:p>
    <w:p>
      <w:pPr>
        <w:pStyle w:val="Code"/>
        <w:keepNext/>
      </w:pPr>
      <w:r>
        <w:rPr/>
        <w:t xml:space="preserve">    skip: promptsPerPage * (pageNumber - 1),</w:t>
      </w:r>
    </w:p>
    <w:p>
      <w:pPr>
        <w:pStyle w:val="Code"/>
        <w:keepNext/>
      </w:pPr>
      <w:r>
        <w:rPr/>
        <w:t xml:space="preserve">    take: promptsPerPage,</w:t>
      </w:r>
    </w:p>
    <w:p>
      <w:pPr>
        <w:pStyle w:val="Code"/>
        <w:keepNext/>
      </w:pPr>
      <w:r>
        <w:rPr/>
        <w:t xml:space="preserve">    order: { createdAt: 'DESC' },</w:t>
      </w:r>
    </w:p>
    <w:p>
      <w:pPr>
        <w:pStyle w:val="Code"/>
        <w:keepNext/>
      </w:pPr>
      <w:r>
        <w:rPr/>
        <w:t xml:space="preserve">  });</w:t>
      </w:r>
    </w:p>
    <w:p>
      <w:pPr>
        <w:pStyle w:val="Code"/>
        <w:keepNext/>
      </w:pPr>
      <w:r>
        <w:rPr/>
        <w:t xml:space="preserve">}</w:t>
      </w:r>
    </w:p>
    <w:p>
      <w:pPr>
        <w:pStyle w:val="Code"/>
        <w:keepNext/>
      </w:pPr>
      <w:r>
        <w:rPr/>
        <w:t xml:space="preserve"> </w:t>
      </w:r>
    </w:p>
    <w:p>
      <w:pPr>
        <w:pStyle w:val="Code"/>
        <w:keepNext/>
      </w:pPr>
      <w:r>
        <w:rPr/>
        <w:t xml:space="preserve">incrementSalesCount(id: string) {</w:t>
      </w:r>
    </w:p>
    <w:p>
      <w:pPr>
        <w:pStyle w:val="Code"/>
        <w:keepNext/>
      </w:pPr>
      <w:r>
        <w:rPr/>
        <w:t xml:space="preserve">  // UPDATE atomique côté base : pas de lecture puis écriture concurrente</w:t>
      </w:r>
    </w:p>
    <w:p>
      <w:pPr>
        <w:pStyle w:val="Code"/>
        <w:keepNext/>
      </w:pPr>
      <w:r>
        <w:rPr/>
        <w:t xml:space="preserve">  return this.promptsRepository.increment({ id }, 'salesCount', 1);</w:t>
      </w:r>
    </w:p>
    <w:p>
      <w:pPr>
        <w:pStyle w:val="Code"/>
      </w:pPr>
      <w:r>
        <w:rPr/>
        <w:t xml:space="preserve">}</w:t>
      </w:r>
    </w:p>
    <w:p>
      <w:pPr>
        <w:pStyle w:val="AfterCode"/>
      </w:pPr>
    </w:p>
    <w:p>
      <w:pPr>
        <w:pStyle w:val="Heading3"/>
      </w:pPr>
      <w:bookmarkStart w:id="44" w:name="_Toc0044"/>
      <w:r>
        <w:rPr/>
        <w:t xml:space="preserve">Accès NoSQL avec Redis</w:t>
      </w:r>
      <w:bookmarkEnd w:id="44"/>
    </w:p>
    <w:p>
      <w:pPr>
        <w:jc w:val="both"/>
      </w:pPr>
      <w:r>
        <w:rPr/>
        <w:t xml:space="preserve">Redis est une base de données </w:t>
      </w:r>
      <w:r>
        <w:rPr>
          <w:b/>
        </w:rPr>
        <w:t xml:space="preserve">NoSQL de type clé-valeur</w:t>
      </w:r>
      <w:r>
        <w:rPr/>
        <w:t xml:space="preserve">, stockée en mémoire. Je l’ai intégré au module de cache de NestJS : le store est configuré une seule fois, globalement, et les services y accèdent par injection du </w:t>
      </w:r>
      <w:r>
        <w:rPr>
          <w:rFonts w:ascii="Courier New" w:hAnsi="Courier New" w:cs="Courier New"/>
          <w:color w:val="8A1F3D"/>
          <w:sz w:val="21"/>
          <w:szCs w:val="21"/>
        </w:rPr>
        <w:t xml:space="preserve">CACHE_MANAGER</w:t>
      </w:r>
      <w:r>
        <w:rPr/>
        <w:t xml:space="preserve"> avec des opérations </w:t>
      </w:r>
      <w:r>
        <w:rPr>
          <w:rFonts w:ascii="Courier New" w:hAnsi="Courier New" w:cs="Courier New"/>
          <w:color w:val="8A1F3D"/>
          <w:sz w:val="21"/>
          <w:szCs w:val="21"/>
        </w:rPr>
        <w:t xml:space="preserve">get</w:t>
      </w:r>
      <w:r>
        <w:rPr/>
        <w:t xml:space="preserve">, </w:t>
      </w:r>
      <w:r>
        <w:rPr>
          <w:rFonts w:ascii="Courier New" w:hAnsi="Courier New" w:cs="Courier New"/>
          <w:color w:val="8A1F3D"/>
          <w:sz w:val="21"/>
          <w:szCs w:val="21"/>
        </w:rPr>
        <w:t xml:space="preserve">set</w:t>
      </w:r>
      <w:r>
        <w:rPr/>
        <w:t xml:space="preserve"> et </w:t>
      </w:r>
      <w:r>
        <w:rPr>
          <w:rFonts w:ascii="Courier New" w:hAnsi="Courier New" w:cs="Courier New"/>
          <w:color w:val="8A1F3D"/>
          <w:sz w:val="21"/>
          <w:szCs w:val="21"/>
        </w:rPr>
        <w:t xml:space="preserve">del</w:t>
      </w:r>
      <w:r>
        <w:rPr/>
        <w:t xml:space="preserve"> sur des clés, avec une durée de vie par défaut de 10 minutes.</w:t>
      </w:r>
    </w:p>
    <w:p>
      <w:pPr>
        <w:pStyle w:val="CodeTitle"/>
        <w:keepNext/>
      </w:pPr>
      <w:r>
        <w:rPr>
          <w:i/>
          <w:color w:val="555555"/>
          <w:sz w:val="18"/>
          <w:szCs w:val="18"/>
        </w:rPr>
        <w:t xml:space="preserve">apps/api/src/app.module.ts (extrait)</w:t>
      </w:r>
    </w:p>
    <w:p>
      <w:pPr>
        <w:pStyle w:val="Code"/>
        <w:keepNext/>
      </w:pPr>
      <w:r>
        <w:rPr/>
        <w:t xml:space="preserve">CacheModule.registerAsync({</w:t>
      </w:r>
    </w:p>
    <w:p>
      <w:pPr>
        <w:pStyle w:val="Code"/>
        <w:keepNext/>
      </w:pPr>
      <w:r>
        <w:rPr/>
        <w:t xml:space="preserve">  isGlobal: true,</w:t>
      </w:r>
    </w:p>
    <w:p>
      <w:pPr>
        <w:pStyle w:val="Code"/>
        <w:keepNext/>
      </w:pPr>
      <w:r>
        <w:rPr/>
        <w:t xml:space="preserve">  inject: [ConfigService],</w:t>
      </w:r>
    </w:p>
    <w:p>
      <w:pPr>
        <w:pStyle w:val="Code"/>
        <w:keepNext/>
      </w:pPr>
      <w:r>
        <w:rPr/>
        <w:t xml:space="preserve">  useFactory: (config: ConfigService) =&gt; ({</w:t>
      </w:r>
    </w:p>
    <w:p>
      <w:pPr>
        <w:pStyle w:val="Code"/>
        <w:keepNext/>
      </w:pPr>
      <w:r>
        <w:rPr/>
        <w:t xml:space="preserve">    ttl: 10 * 60 * 1000,                                     // 10 minutes</w:t>
      </w:r>
    </w:p>
    <w:p>
      <w:pPr>
        <w:pStyle w:val="Code"/>
        <w:keepNext/>
      </w:pPr>
      <w:r>
        <w:rPr/>
        <w:t xml:space="preserve">    stores: [createKeyv(config.getOrThrow&lt;string&gt;('REDIS_URL'))],</w:t>
      </w:r>
    </w:p>
    <w:p>
      <w:pPr>
        <w:pStyle w:val="Code"/>
        <w:keepNext/>
      </w:pPr>
      <w:r>
        <w:rPr/>
        <w:t xml:space="preserve">  }),</w:t>
      </w:r>
    </w:p>
    <w:p>
      <w:pPr>
        <w:pStyle w:val="Code"/>
      </w:pPr>
      <w:r>
        <w:rPr/>
        <w:t xml:space="preserve">}),</w:t>
      </w:r>
    </w:p>
    <w:p>
      <w:pPr>
        <w:pStyle w:val="AfterCode"/>
      </w:pPr>
    </w:p>
    <w:p>
      <w:pPr>
        <w:pStyle w:val="Note"/>
      </w:pPr>
      <w:r>
        <w:rPr>
          <w:b/>
          <w:sz w:val="21"/>
          <w:szCs w:val="21"/>
        </w:rPr>
        <w:t xml:space="preserve">Point d’honnêteté.</w:t>
      </w:r>
      <w:r>
        <w:rPr>
          <w:sz w:val="21"/>
          <w:szCs w:val="21"/>
        </w:rPr>
        <w:t xml:space="preserve"> L’infrastructure Redis est en place et fonctionnelle (connexion validée au démarrage, service présent en production), mais l’application ne met pas encore réellement de lectures en cache : le seul appel actuel supprime une clé. Mettre en cache les lectures publiques les plus fréquentes (catégories, outils IA, première page du catalogue) avec une invalidation lors des modifications est la première amélioration prévue (section 13.2).</w:t>
      </w:r>
    </w:p>
    <w:p>
      <w:pPr>
        <w:pStyle w:val="Heading1"/>
        <w:pageBreakBefore/>
      </w:pPr>
      <w:bookmarkStart w:id="45" w:name="_Toc0045"/>
      <w:r>
        <w:rPr/>
        <w:t xml:space="preserve">8. Réalisations</w:t>
      </w:r>
      <w:bookmarkEnd w:id="45"/>
    </w:p>
    <w:p>
      <w:pPr>
        <w:jc w:val="both"/>
      </w:pPr>
      <w:r>
        <w:rPr/>
        <w:t xml:space="preserve">Cette section présente les extraits de code les plus significatifs. Ils ont été choisis parce qu’ils portent une règle métier importante ou une mesure de sécurité.</w:t>
      </w:r>
    </w:p>
    <w:p>
      <w:pPr>
        <w:pStyle w:val="Heading2"/>
      </w:pPr>
      <w:bookmarkStart w:id="46" w:name="_Toc0046"/>
      <w:r>
        <w:rPr/>
        <w:t xml:space="preserve">8.1 Back-end</w:t>
      </w:r>
      <w:bookmarkEnd w:id="46"/>
    </w:p>
    <w:p>
      <w:pPr>
        <w:pStyle w:val="Heading3"/>
      </w:pPr>
      <w:bookmarkStart w:id="47" w:name="_Toc0047"/>
      <w:r>
        <w:rPr/>
        <w:t xml:space="preserve">Authentification par cookie httpOnly</w:t>
      </w:r>
      <w:bookmarkEnd w:id="47"/>
    </w:p>
    <w:p>
      <w:pPr>
        <w:jc w:val="both"/>
      </w:pPr>
      <w:r>
        <w:rPr/>
        <w:t xml:space="preserve">À la connexion, après vérification du mot de passe et de l’email, l’API signe un jeton qui contient seulement l’identifiant et le rôle. Elle ne le renvoie pas dans le corps de la réponse : elle le place dans un cookie </w:t>
      </w:r>
      <w:r>
        <w:rPr>
          <w:b/>
        </w:rPr>
        <w:t xml:space="preserve">httpOnly</w:t>
      </w:r>
      <w:r>
        <w:rPr/>
        <w:t xml:space="preserve">, que le JavaScript du navigateur ne peut pas lire.</w:t>
      </w:r>
    </w:p>
    <w:p>
      <w:pPr>
        <w:pStyle w:val="CodeTitle"/>
        <w:keepNext/>
      </w:pPr>
      <w:r>
        <w:rPr>
          <w:i/>
          <w:color w:val="555555"/>
          <w:sz w:val="18"/>
          <w:szCs w:val="18"/>
        </w:rPr>
        <w:t xml:space="preserve">apps/api/src/modules/auth/auth.controller.ts (extrait simplifié)</w:t>
      </w:r>
    </w:p>
    <w:p>
      <w:pPr>
        <w:pStyle w:val="Code"/>
        <w:keepNext/>
      </w:pPr>
      <w:r>
        <w:rPr/>
        <w:t xml:space="preserve">@Post('login')</w:t>
      </w:r>
    </w:p>
    <w:p>
      <w:pPr>
        <w:pStyle w:val="Code"/>
        <w:keepNext/>
      </w:pPr>
      <w:r>
        <w:rPr/>
        <w:t xml:space="preserve">@Throttle({</w:t>
      </w:r>
    </w:p>
    <w:p>
      <w:pPr>
        <w:pStyle w:val="Code"/>
        <w:keepNext/>
      </w:pPr>
      <w:r>
        <w:rPr/>
        <w:t xml:space="preserve">  short: { limit: 2, ttl: 1000 },</w:t>
      </w:r>
    </w:p>
    <w:p>
      <w:pPr>
        <w:pStyle w:val="Code"/>
        <w:keepNext/>
      </w:pPr>
      <w:r>
        <w:rPr/>
        <w:t xml:space="preserve">  medium: { limit: 5, ttl: 60000, blockDuration: 15 * 60 * 1000 },  // 15 min de blocage</w:t>
      </w:r>
    </w:p>
    <w:p>
      <w:pPr>
        <w:pStyle w:val="Code"/>
        <w:keepNext/>
      </w:pPr>
      <w:r>
        <w:rPr/>
        <w:t xml:space="preserve">})</w:t>
      </w:r>
    </w:p>
    <w:p>
      <w:pPr>
        <w:pStyle w:val="Code"/>
        <w:keepNext/>
      </w:pPr>
      <w:r>
        <w:rPr/>
        <w:t xml:space="preserve">@Public()</w:t>
      </w:r>
    </w:p>
    <w:p>
      <w:pPr>
        <w:pStyle w:val="Code"/>
        <w:keepNext/>
      </w:pPr>
      <w:r>
        <w:rPr/>
        <w:t xml:space="preserve">@HttpCode(HttpStatus.OK)</w:t>
      </w:r>
    </w:p>
    <w:p>
      <w:pPr>
        <w:pStyle w:val="Code"/>
        <w:keepNext/>
      </w:pPr>
      <w:r>
        <w:rPr/>
        <w:t xml:space="preserve">async login(@Body() loginDto: LoginDto, @Res({ passthrough: true }) res: Response) {</w:t>
      </w:r>
    </w:p>
    <w:p>
      <w:pPr>
        <w:pStyle w:val="Code"/>
        <w:keepNext/>
      </w:pPr>
      <w:r>
        <w:rPr/>
        <w:t xml:space="preserve">  const { accessToken } = await this.authService.login(loginDto);</w:t>
      </w:r>
    </w:p>
    <w:p>
      <w:pPr>
        <w:pStyle w:val="Code"/>
        <w:keepNext/>
      </w:pPr>
      <w:r>
        <w:rPr/>
        <w:t xml:space="preserve"> </w:t>
      </w:r>
    </w:p>
    <w:p>
      <w:pPr>
        <w:pStyle w:val="Code"/>
        <w:keepNext/>
      </w:pPr>
      <w:r>
        <w:rPr/>
        <w:t xml:space="preserve">  res.cookie('access_token', accessToken, {</w:t>
      </w:r>
    </w:p>
    <w:p>
      <w:pPr>
        <w:pStyle w:val="Code"/>
        <w:keepNext/>
      </w:pPr>
      <w:r>
        <w:rPr/>
        <w:t xml:space="preserve">    httpOnly: true,                                   // inaccessible au JavaScript</w:t>
      </w:r>
    </w:p>
    <w:p>
      <w:pPr>
        <w:pStyle w:val="Code"/>
        <w:keepNext/>
      </w:pPr>
      <w:r>
        <w:rPr/>
        <w:t xml:space="preserve">    secure: process.env.NODE_ENV === 'production',    // HTTPS uniquement en production</w:t>
      </w:r>
    </w:p>
    <w:p>
      <w:pPr>
        <w:pStyle w:val="Code"/>
        <w:keepNext/>
      </w:pPr>
      <w:r>
        <w:rPr/>
        <w:t xml:space="preserve">    sameSite: 'lax',                                  // limite les requêtes cross-site</w:t>
      </w:r>
    </w:p>
    <w:p>
      <w:pPr>
        <w:pStyle w:val="Code"/>
        <w:keepNext/>
      </w:pPr>
      <w:r>
        <w:rPr/>
        <w:t xml:space="preserve">    maxAge: 1000 * 60 * 60 * 24,                      // 24 heures</w:t>
      </w:r>
    </w:p>
    <w:p>
      <w:pPr>
        <w:pStyle w:val="Code"/>
        <w:keepNext/>
      </w:pPr>
      <w:r>
        <w:rPr/>
        <w:t xml:space="preserve">  });</w:t>
      </w:r>
    </w:p>
    <w:p>
      <w:pPr>
        <w:pStyle w:val="Code"/>
        <w:keepNext/>
      </w:pPr>
      <w:r>
        <w:rPr/>
        <w:t xml:space="preserve">  return { message: 'Login successful' };</w:t>
      </w:r>
    </w:p>
    <w:p>
      <w:pPr>
        <w:pStyle w:val="Code"/>
      </w:pPr>
      <w:r>
        <w:rPr/>
        <w:t xml:space="preserve">}</w:t>
      </w:r>
    </w:p>
    <w:p>
      <w:pPr>
        <w:pStyle w:val="AfterCode"/>
      </w:pPr>
    </w:p>
    <w:p>
      <w:pPr>
        <w:pStyle w:val="Heading3"/>
      </w:pPr>
      <w:bookmarkStart w:id="48" w:name="_Toc0048"/>
      <w:r>
        <w:rPr/>
        <w:t xml:space="preserve">Guard global : toutes les routes sont protégées par défaut</w:t>
      </w:r>
      <w:bookmarkEnd w:id="48"/>
    </w:p>
    <w:p>
      <w:pPr>
        <w:jc w:val="both"/>
      </w:pPr>
      <w:r>
        <w:rPr/>
        <w:t xml:space="preserve">Le guard est enregistré globalement (</w:t>
      </w:r>
      <w:r>
        <w:rPr>
          <w:rFonts w:ascii="Courier New" w:hAnsi="Courier New" w:cs="Courier New"/>
          <w:color w:val="8A1F3D"/>
          <w:sz w:val="21"/>
          <w:szCs w:val="21"/>
        </w:rPr>
        <w:t xml:space="preserve">APP_GUARD</w:t>
      </w:r>
      <w:r>
        <w:rPr/>
        <w:t xml:space="preserve">). Plutôt que d’ajouter une protection sur chaque route privée — avec le risque d’en oublier une — c’est l’inverse : une route est privée sauf si elle est explicitement marquée </w:t>
      </w:r>
      <w:r>
        <w:rPr>
          <w:rFonts w:ascii="Courier New" w:hAnsi="Courier New" w:cs="Courier New"/>
          <w:color w:val="8A1F3D"/>
          <w:sz w:val="21"/>
          <w:szCs w:val="21"/>
        </w:rPr>
        <w:t xml:space="preserve">@Public()</w:t>
      </w:r>
      <w:r>
        <w:rPr/>
        <w:t xml:space="preserve">.</w:t>
      </w:r>
    </w:p>
    <w:p>
      <w:pPr>
        <w:pStyle w:val="CodeTitle"/>
        <w:keepNext/>
      </w:pPr>
      <w:r>
        <w:rPr>
          <w:i/>
          <w:color w:val="555555"/>
          <w:sz w:val="18"/>
          <w:szCs w:val="18"/>
        </w:rPr>
        <w:t xml:space="preserve">apps/api/src/common/guards/auth.guard.ts (extrait)</w:t>
      </w:r>
    </w:p>
    <w:p>
      <w:pPr>
        <w:pStyle w:val="Code"/>
        <w:keepNext/>
      </w:pPr>
      <w:r>
        <w:rPr/>
        <w:t xml:space="preserve">async canActivate(context: ExecutionContext): Promise&lt;boolean&gt; {</w:t>
      </w:r>
    </w:p>
    <w:p>
      <w:pPr>
        <w:pStyle w:val="Code"/>
        <w:keepNext/>
      </w:pPr>
      <w:r>
        <w:rPr/>
        <w:t xml:space="preserve">  const isPublic = this.reflector.getAllAndOverride&lt;boolean&gt;(IS_PUBLIC_KEY, [</w:t>
      </w:r>
    </w:p>
    <w:p>
      <w:pPr>
        <w:pStyle w:val="Code"/>
        <w:keepNext/>
      </w:pPr>
      <w:r>
        <w:rPr/>
        <w:t xml:space="preserve">    context.getHandler(), context.getClass(),</w:t>
      </w:r>
    </w:p>
    <w:p>
      <w:pPr>
        <w:pStyle w:val="Code"/>
        <w:keepNext/>
      </w:pPr>
      <w:r>
        <w:rPr/>
        <w:t xml:space="preserve">  ]);</w:t>
      </w:r>
    </w:p>
    <w:p>
      <w:pPr>
        <w:pStyle w:val="Code"/>
        <w:keepNext/>
      </w:pPr>
      <w:r>
        <w:rPr/>
        <w:t xml:space="preserve">  if (isPublic) return true;</w:t>
      </w:r>
    </w:p>
    <w:p>
      <w:pPr>
        <w:pStyle w:val="Code"/>
        <w:keepNext/>
      </w:pPr>
      <w:r>
        <w:rPr/>
        <w:t xml:space="preserve"> </w:t>
      </w:r>
    </w:p>
    <w:p>
      <w:pPr>
        <w:pStyle w:val="Code"/>
        <w:keepNext/>
      </w:pPr>
      <w:r>
        <w:rPr/>
        <w:t xml:space="preserve">  const request: ExtendedRequest = context.switchToHttp().getRequest();</w:t>
      </w:r>
    </w:p>
    <w:p>
      <w:pPr>
        <w:pStyle w:val="Code"/>
        <w:keepNext/>
      </w:pPr>
      <w:r>
        <w:rPr/>
        <w:t xml:space="preserve">  const token = request.cookies?.access_token;</w:t>
      </w:r>
    </w:p>
    <w:p>
      <w:pPr>
        <w:pStyle w:val="Code"/>
        <w:keepNext/>
      </w:pPr>
      <w:r>
        <w:rPr/>
        <w:t xml:space="preserve">  if (!token) {</w:t>
      </w:r>
    </w:p>
    <w:p>
      <w:pPr>
        <w:pStyle w:val="Code"/>
        <w:keepNext/>
      </w:pPr>
      <w:r>
        <w:rPr/>
        <w:t xml:space="preserve">    if (isOptionalAuth) return true;          // ex. fiche d'un prompt : visiteur accepté</w:t>
      </w:r>
    </w:p>
    <w:p>
      <w:pPr>
        <w:pStyle w:val="Code"/>
        <w:keepNext/>
      </w:pPr>
      <w:r>
        <w:rPr/>
        <w:t xml:space="preserve">    throw new UnauthorizedException({ code: ErrorCodes.NO_TOKEN_PROVIDED });</w:t>
      </w:r>
    </w:p>
    <w:p>
      <w:pPr>
        <w:pStyle w:val="Code"/>
        <w:keepNext/>
      </w:pPr>
      <w:r>
        <w:rPr/>
        <w:t xml:space="preserve">  }</w:t>
      </w:r>
    </w:p>
    <w:p>
      <w:pPr>
        <w:pStyle w:val="Code"/>
        <w:keepNext/>
      </w:pPr>
      <w:r>
        <w:rPr/>
        <w:t xml:space="preserve">  try {</w:t>
      </w:r>
    </w:p>
    <w:p>
      <w:pPr>
        <w:pStyle w:val="Code"/>
        <w:keepNext/>
      </w:pPr>
      <w:r>
        <w:rPr/>
        <w:t xml:space="preserve">    request[CURRENT_USER_KEY] = await this.jwtService.verifyAsync&lt;jwtPayloadType&gt;(token, {</w:t>
      </w:r>
    </w:p>
    <w:p>
      <w:pPr>
        <w:pStyle w:val="Code"/>
        <w:keepNext/>
      </w:pPr>
      <w:r>
        <w:rPr/>
        <w:t xml:space="preserve">      secret: this.configService.getOrThrow&lt;string&gt;('JWT_SECRET'),</w:t>
      </w:r>
    </w:p>
    <w:p>
      <w:pPr>
        <w:pStyle w:val="Code"/>
        <w:keepNext/>
      </w:pPr>
      <w:r>
        <w:rPr/>
        <w:t xml:space="preserve">    });</w:t>
      </w:r>
    </w:p>
    <w:p>
      <w:pPr>
        <w:pStyle w:val="Code"/>
        <w:keepNext/>
      </w:pPr>
      <w:r>
        <w:rPr/>
        <w:t xml:space="preserve">    return true;</w:t>
      </w:r>
    </w:p>
    <w:p>
      <w:pPr>
        <w:pStyle w:val="Code"/>
        <w:keepNext/>
      </w:pPr>
      <w:r>
        <w:rPr/>
        <w:t xml:space="preserve">  } catch {</w:t>
      </w:r>
    </w:p>
    <w:p>
      <w:pPr>
        <w:pStyle w:val="Code"/>
        <w:keepNext/>
      </w:pPr>
      <w:r>
        <w:rPr/>
        <w:t xml:space="preserve">    if (isOptionalAuth) return true;</w:t>
      </w:r>
    </w:p>
    <w:p>
      <w:pPr>
        <w:pStyle w:val="Code"/>
        <w:keepNext/>
      </w:pPr>
      <w:r>
        <w:rPr/>
        <w:t xml:space="preserve">    throw new UnauthorizedException({ code: ErrorCodes.INVALID_TOKEN });</w:t>
      </w:r>
    </w:p>
    <w:p>
      <w:pPr>
        <w:pStyle w:val="Code"/>
        <w:keepNext/>
      </w:pPr>
      <w:r>
        <w:rPr/>
        <w:t xml:space="preserve">  }</w:t>
      </w:r>
    </w:p>
    <w:p>
      <w:pPr>
        <w:pStyle w:val="Code"/>
      </w:pPr>
      <w:r>
        <w:rPr/>
        <w:t xml:space="preserve">}</w:t>
      </w:r>
    </w:p>
    <w:p>
      <w:pPr>
        <w:pStyle w:val="AfterCode"/>
      </w:pPr>
    </w:p>
    <w:p>
      <w:pPr>
        <w:pStyle w:val="Heading3"/>
      </w:pPr>
      <w:bookmarkStart w:id="49" w:name="_Toc0049"/>
      <w:r>
        <w:rPr/>
        <w:t xml:space="preserve">Contrôle d’accès par rôles</w:t>
      </w:r>
      <w:bookmarkEnd w:id="49"/>
    </w:p>
    <w:p>
      <w:pPr>
        <w:pStyle w:val="CodeTitle"/>
        <w:keepNext/>
      </w:pPr>
      <w:r>
        <w:rPr>
          <w:i/>
          <w:color w:val="555555"/>
          <w:sz w:val="18"/>
          <w:szCs w:val="18"/>
        </w:rPr>
        <w:t xml:space="preserve">apps/api/src/modules/admin/controllers/admin-users.controller.ts (extrait)</w:t>
      </w:r>
    </w:p>
    <w:p>
      <w:pPr>
        <w:pStyle w:val="Code"/>
        <w:keepNext/>
      </w:pPr>
      <w:r>
        <w:rPr/>
        <w:t xml:space="preserve">@UseGuards(AuthRolesGuard)</w:t>
      </w:r>
    </w:p>
    <w:p>
      <w:pPr>
        <w:pStyle w:val="Code"/>
        <w:keepNext/>
      </w:pPr>
      <w:r>
        <w:rPr/>
        <w:t xml:space="preserve">@Roles(UserRoles.ADMIN, UserRoles.SUPER_ADMIN)        // tout le contrôleur : administrateurs</w:t>
      </w:r>
    </w:p>
    <w:p>
      <w:pPr>
        <w:pStyle w:val="Code"/>
        <w:keepNext/>
      </w:pPr>
      <w:r>
        <w:rPr/>
        <w:t xml:space="preserve">@Controller({ path: 'admin/users', version: '1' })</w:t>
      </w:r>
    </w:p>
    <w:p>
      <w:pPr>
        <w:pStyle w:val="Code"/>
        <w:keepNext/>
      </w:pPr>
      <w:r>
        <w:rPr/>
        <w:t xml:space="preserve">export class AdminUsersController {</w:t>
      </w:r>
    </w:p>
    <w:p>
      <w:pPr>
        <w:pStyle w:val="Code"/>
        <w:keepNext/>
      </w:pPr>
      <w:r>
        <w:rPr/>
        <w:t xml:space="preserve">  @Get()</w:t>
      </w:r>
    </w:p>
    <w:p>
      <w:pPr>
        <w:pStyle w:val="Code"/>
        <w:keepNext/>
      </w:pPr>
      <w:r>
        <w:rPr/>
        <w:t xml:space="preserve">  findAll() { return this.adminUsersService.findAll(); }</w:t>
      </w:r>
    </w:p>
    <w:p>
      <w:pPr>
        <w:pStyle w:val="Code"/>
        <w:keepNext/>
      </w:pPr>
      <w:r>
        <w:rPr/>
        <w:t xml:space="preserve"> </w:t>
      </w:r>
    </w:p>
    <w:p>
      <w:pPr>
        <w:pStyle w:val="Code"/>
        <w:keepNext/>
      </w:pPr>
      <w:r>
        <w:rPr/>
        <w:t xml:space="preserve">  @Roles(UserRoles.SUPER_ADMIN)                        // cette route : super-admin uniquement</w:t>
      </w:r>
    </w:p>
    <w:p>
      <w:pPr>
        <w:pStyle w:val="Code"/>
        <w:keepNext/>
      </w:pPr>
      <w:r>
        <w:rPr/>
        <w:t xml:space="preserve">  @Patch(':userId/make-role')</w:t>
      </w:r>
    </w:p>
    <w:p>
      <w:pPr>
        <w:pStyle w:val="Code"/>
        <w:keepNext/>
      </w:pPr>
      <w:r>
        <w:rPr/>
        <w:t xml:space="preserve">  makeRole(@Param('userId') userId: string, @Body() dto: UpdateRoleDto) {</w:t>
      </w:r>
    </w:p>
    <w:p>
      <w:pPr>
        <w:pStyle w:val="Code"/>
        <w:keepNext/>
      </w:pPr>
      <w:r>
        <w:rPr/>
        <w:t xml:space="preserve">    return this.adminUsersService.makeRole(userId, dto.role);</w:t>
      </w:r>
    </w:p>
    <w:p>
      <w:pPr>
        <w:pStyle w:val="Code"/>
        <w:keepNext/>
      </w:pPr>
      <w:r>
        <w:rPr/>
        <w:t xml:space="preserve">  }</w:t>
      </w:r>
    </w:p>
    <w:p>
      <w:pPr>
        <w:pStyle w:val="Code"/>
      </w:pPr>
      <w:r>
        <w:rPr/>
        <w:t xml:space="preserve">}</w:t>
      </w:r>
    </w:p>
    <w:p>
      <w:pPr>
        <w:pStyle w:val="AfterCode"/>
      </w:pPr>
    </w:p>
    <w:p>
      <w:pPr>
        <w:pStyle w:val="Heading3"/>
      </w:pPr>
      <w:bookmarkStart w:id="50" w:name="_Toc0050"/>
      <w:r>
        <w:rPr/>
        <w:t xml:space="preserve">Masquage du contenu payant et prompts gratuits</w:t>
      </w:r>
      <w:bookmarkEnd w:id="50"/>
    </w:p>
    <w:p>
      <w:pPr>
        <w:pStyle w:val="CodeTitle"/>
        <w:keepNext/>
      </w:pPr>
      <w:r>
        <w:rPr>
          <w:i/>
          <w:color w:val="555555"/>
          <w:sz w:val="18"/>
          <w:szCs w:val="18"/>
        </w:rPr>
        <w:t xml:space="preserve">apps/api/src/modules/prompts/prompts.service.ts (extrait)</w:t>
      </w:r>
    </w:p>
    <w:p>
      <w:pPr>
        <w:pStyle w:val="Code"/>
        <w:keepNext/>
      </w:pPr>
      <w:r>
        <w:rPr/>
        <w:t xml:space="preserve">async findOneBySlug(slug: string, currentUserId?: string) {</w:t>
      </w:r>
    </w:p>
    <w:p>
      <w:pPr>
        <w:pStyle w:val="Code"/>
        <w:keepNext/>
      </w:pPr>
      <w:r>
        <w:rPr/>
        <w:t xml:space="preserve">  const prompt = await this.promptsRepository.findOne({</w:t>
      </w:r>
    </w:p>
    <w:p>
      <w:pPr>
        <w:pStyle w:val="Code"/>
        <w:keepNext/>
      </w:pPr>
      <w:r>
        <w:rPr/>
        <w:t xml:space="preserve">    where: { slug: slug.trim().toLowerCase(), status: PromptStatus.PUBLISHED },</w:t>
      </w:r>
    </w:p>
    <w:p>
      <w:pPr>
        <w:pStyle w:val="Code"/>
        <w:keepNext/>
      </w:pPr>
      <w:r>
        <w:rPr/>
        <w:t xml:space="preserve">    relations: { previewImages: true },</w:t>
      </w:r>
    </w:p>
    <w:p>
      <w:pPr>
        <w:pStyle w:val="Code"/>
        <w:keepNext/>
      </w:pPr>
      <w:r>
        <w:rPr/>
        <w:t xml:space="preserve">  });</w:t>
      </w:r>
    </w:p>
    <w:p>
      <w:pPr>
        <w:pStyle w:val="Code"/>
        <w:keepNext/>
      </w:pPr>
      <w:r>
        <w:rPr/>
        <w:t xml:space="preserve">  if (!prompt) throw new NotFoundException({ code: ErrorCodes.PROMPT_NOT_FOUND });</w:t>
      </w:r>
    </w:p>
    <w:p>
      <w:pPr>
        <w:pStyle w:val="Code"/>
        <w:keepNext/>
      </w:pPr>
      <w:r>
        <w:rPr/>
        <w:t xml:space="preserve"> </w:t>
      </w:r>
    </w:p>
    <w:p>
      <w:pPr>
        <w:pStyle w:val="Code"/>
        <w:keepNext/>
      </w:pPr>
      <w:r>
        <w:rPr/>
        <w:t xml:space="preserve">  const isOwner = currentUserId === prompt.sellerId;</w:t>
      </w:r>
    </w:p>
    <w:p>
      <w:pPr>
        <w:pStyle w:val="Code"/>
        <w:keepNext/>
      </w:pPr>
      <w:r>
        <w:rPr/>
        <w:t xml:space="preserve">  const isFree = PromptsService.isFree(prompt.price);</w:t>
      </w:r>
    </w:p>
    <w:p>
      <w:pPr>
        <w:pStyle w:val="Code"/>
        <w:keepNext/>
      </w:pPr>
      <w:r>
        <w:rPr/>
        <w:t xml:space="preserve">  // La base n'est interrogée que si c'est nécessaire</w:t>
      </w:r>
    </w:p>
    <w:p>
      <w:pPr>
        <w:pStyle w:val="Code"/>
        <w:keepNext/>
      </w:pPr>
      <w:r>
        <w:rPr/>
        <w:t xml:space="preserve">  const hasPurchased = !isOwner &amp;&amp; !isFree &amp;&amp; currentUserId</w:t>
      </w:r>
    </w:p>
    <w:p>
      <w:pPr>
        <w:pStyle w:val="Code"/>
        <w:keepNext/>
      </w:pPr>
      <w:r>
        <w:rPr/>
        <w:t xml:space="preserve">    ? await this.hasCompletedPurchase(currentUserId, prompt.id)</w:t>
      </w:r>
    </w:p>
    <w:p>
      <w:pPr>
        <w:pStyle w:val="Code"/>
        <w:keepNext/>
      </w:pPr>
      <w:r>
        <w:rPr/>
        <w:t xml:space="preserve">    : false;</w:t>
      </w:r>
    </w:p>
    <w:p>
      <w:pPr>
        <w:pStyle w:val="Code"/>
        <w:keepNext/>
      </w:pPr>
      <w:r>
        <w:rPr/>
        <w:t xml:space="preserve">  const canViewFullContent = isOwner || isFree || hasPurchased;</w:t>
      </w:r>
    </w:p>
    <w:p>
      <w:pPr>
        <w:pStyle w:val="Code"/>
        <w:keepNext/>
      </w:pPr>
      <w:r>
        <w:rPr/>
        <w:t xml:space="preserve"> </w:t>
      </w:r>
    </w:p>
    <w:p>
      <w:pPr>
        <w:pStyle w:val="Code"/>
        <w:keepNext/>
      </w:pPr>
      <w:r>
        <w:rPr/>
        <w:t xml:space="preserve">  return {</w:t>
      </w:r>
    </w:p>
    <w:p>
      <w:pPr>
        <w:pStyle w:val="Code"/>
        <w:keepNext/>
      </w:pPr>
      <w:r>
        <w:rPr/>
        <w:t xml:space="preserve">    ...prompt,</w:t>
      </w:r>
    </w:p>
    <w:p>
      <w:pPr>
        <w:pStyle w:val="Code"/>
        <w:keepNext/>
      </w:pPr>
      <w:r>
        <w:rPr/>
        <w:t xml:space="preserve">    promptContent: canViewFullContent ? prompt.promptContent : null,</w:t>
      </w:r>
    </w:p>
    <w:p>
      <w:pPr>
        <w:pStyle w:val="Code"/>
        <w:keepNext/>
      </w:pPr>
      <w:r>
        <w:rPr/>
        <w:t xml:space="preserve">    isPurchasedByCurrentUser: hasPurchased,</w:t>
      </w:r>
    </w:p>
    <w:p>
      <w:pPr>
        <w:pStyle w:val="Code"/>
        <w:keepNext/>
      </w:pPr>
      <w:r>
        <w:rPr/>
        <w:t xml:space="preserve">  };</w:t>
      </w:r>
    </w:p>
    <w:p>
      <w:pPr>
        <w:pStyle w:val="Code"/>
      </w:pPr>
      <w:r>
        <w:rPr/>
        <w:t xml:space="preserve">}</w:t>
      </w:r>
    </w:p>
    <w:p>
      <w:pPr>
        <w:pStyle w:val="AfterCode"/>
      </w:pPr>
    </w:p>
    <w:p>
      <w:pPr>
        <w:pStyle w:val="Heading3"/>
      </w:pPr>
      <w:bookmarkStart w:id="51" w:name="_Toc0051"/>
      <w:r>
        <w:rPr/>
        <w:t xml:space="preserve">Création d’une session de paiement Stripe</w:t>
      </w:r>
      <w:bookmarkEnd w:id="51"/>
    </w:p>
    <w:p>
      <w:pPr>
        <w:jc w:val="both"/>
      </w:pPr>
      <w:r>
        <w:rPr/>
        <w:t xml:space="preserve">Avant de contacter Stripe, le service applique toutes les règles métier. Un prompt gratuit est refusé : son contenu est déjà accessible, il n’y a donc rien à payer.</w:t>
      </w:r>
    </w:p>
    <w:p>
      <w:pPr>
        <w:pStyle w:val="CodeTitle"/>
        <w:keepNext/>
      </w:pPr>
      <w:r>
        <w:rPr>
          <w:i/>
          <w:color w:val="555555"/>
          <w:sz w:val="18"/>
          <w:szCs w:val="18"/>
        </w:rPr>
        <w:t xml:space="preserve">apps/api/src/modules/purchases/purchases.service.ts (extrait simplifié)</w:t>
      </w:r>
    </w:p>
    <w:p>
      <w:pPr>
        <w:pStyle w:val="Code"/>
      </w:pPr>
      <w:r>
        <w:rPr/>
        <w:t xml:space="preserve">async createCheckoutSession(buyerId: string, promptId: string) {</w:t>
      </w:r>
    </w:p>
    <w:p>
      <w:pPr>
        <w:pStyle w:val="Code"/>
      </w:pPr>
      <w:r>
        <w:rPr/>
        <w:t xml:space="preserve">  const prompt = await this.promptsService.findByIdForPurchase(promptId);</w:t>
      </w:r>
    </w:p>
    <w:p>
      <w:pPr>
        <w:pStyle w:val="Code"/>
      </w:pPr>
      <w:r>
        <w:rPr/>
        <w:t xml:space="preserve"> </w:t>
      </w:r>
    </w:p>
    <w:p>
      <w:pPr>
        <w:pStyle w:val="Code"/>
      </w:pPr>
      <w:r>
        <w:rPr/>
        <w:t xml:space="preserve">  if (PromptsService.isFree(prompt.price))</w:t>
      </w:r>
    </w:p>
    <w:p>
      <w:pPr>
        <w:pStyle w:val="Code"/>
      </w:pPr>
      <w:r>
        <w:rPr/>
        <w:t xml:space="preserve">    throw new BadRequestException({ code: ErrorCodes.PROMPT_IS_FREE });</w:t>
      </w:r>
    </w:p>
    <w:p>
      <w:pPr>
        <w:pStyle w:val="Code"/>
      </w:pPr>
      <w:r>
        <w:rPr/>
        <w:t xml:space="preserve">  if (prompt.sellerId === buyerId)</w:t>
      </w:r>
    </w:p>
    <w:p>
      <w:pPr>
        <w:pStyle w:val="Code"/>
      </w:pPr>
      <w:r>
        <w:rPr/>
        <w:t xml:space="preserve">    throw new BadRequestException({ code: ErrorCodes.CANNOT_PURCHASE_OWN_PROMPT });</w:t>
      </w:r>
    </w:p>
    <w:p>
      <w:pPr>
        <w:pStyle w:val="Code"/>
      </w:pPr>
      <w:r>
        <w:rPr/>
        <w:t xml:space="preserve">  if (await this.promptsService.hasCompletedPurchase(buyerId, promptId))</w:t>
      </w:r>
    </w:p>
    <w:p>
      <w:pPr>
        <w:pStyle w:val="Code"/>
      </w:pPr>
      <w:r>
        <w:rPr/>
        <w:t xml:space="preserve">    throw new ConflictException({ code: ErrorCodes.PROMPT_ALREADY_PURCHASED });</w:t>
      </w:r>
    </w:p>
    <w:p>
      <w:pPr>
        <w:pStyle w:val="Code"/>
      </w:pPr>
      <w:r>
        <w:rPr/>
        <w:t xml:space="preserve"> </w:t>
      </w:r>
    </w:p>
    <w:p>
      <w:pPr>
        <w:pStyle w:val="Code"/>
      </w:pPr>
      <w:r>
        <w:rPr/>
        <w:t xml:space="preserve">  // Réutilise une tentative PENDING plutôt que d'empiler une ligne à chaque clic</w:t>
      </w:r>
    </w:p>
    <w:p>
      <w:pPr>
        <w:pStyle w:val="Code"/>
      </w:pPr>
      <w:r>
        <w:rPr/>
        <w:t xml:space="preserve">  let purchase = await this.purchasesRepository.findOne({</w:t>
      </w:r>
    </w:p>
    <w:p>
      <w:pPr>
        <w:pStyle w:val="Code"/>
      </w:pPr>
      <w:r>
        <w:rPr/>
        <w:t xml:space="preserve">    where: { buyerId, promptId, status: PurchaseStatus.PENDING },</w:t>
      </w:r>
    </w:p>
    <w:p>
      <w:pPr>
        <w:pStyle w:val="Code"/>
      </w:pPr>
      <w:r>
        <w:rPr/>
        <w:t xml:space="preserve">  });</w:t>
      </w:r>
    </w:p>
    <w:p>
      <w:pPr>
        <w:pStyle w:val="Code"/>
      </w:pPr>
      <w:r>
        <w:rPr/>
        <w:t xml:space="preserve">  purchase ??= await this.purchasesRepository.save(this.purchasesRepository.create({</w:t>
      </w:r>
    </w:p>
    <w:p>
      <w:pPr>
        <w:pStyle w:val="Code"/>
      </w:pPr>
      <w:r>
        <w:rPr/>
        <w:t xml:space="preserve">    buyerId, promptId, sellerId: prompt.sellerId, amount: prompt.price,</w:t>
      </w:r>
    </w:p>
    <w:p>
      <w:pPr>
        <w:pStyle w:val="Code"/>
      </w:pPr>
      <w:r>
        <w:rPr/>
        <w:t xml:space="preserve">    stripeCheckoutSessionId: `pending-${buyerId}-${promptId}-${Date.now()}`,</w:t>
      </w:r>
    </w:p>
    <w:p>
      <w:pPr>
        <w:pStyle w:val="Code"/>
      </w:pPr>
      <w:r>
        <w:rPr/>
        <w:t xml:space="preserve">    status: PurchaseStatus.PENDING,</w:t>
      </w:r>
    </w:p>
    <w:p>
      <w:pPr>
        <w:pStyle w:val="Code"/>
      </w:pPr>
      <w:r>
        <w:rPr/>
        <w:t xml:space="preserve">  }));</w:t>
      </w:r>
    </w:p>
    <w:p>
      <w:pPr>
        <w:pStyle w:val="Code"/>
      </w:pPr>
      <w:r>
        <w:rPr/>
        <w:t xml:space="preserve"> </w:t>
      </w:r>
    </w:p>
    <w:p>
      <w:pPr>
        <w:pStyle w:val="Code"/>
      </w:pPr>
      <w:r>
        <w:rPr/>
        <w:t xml:space="preserve">  const session = await this.stripeService.createCheckoutSession({</w:t>
      </w:r>
    </w:p>
    <w:p>
      <w:pPr>
        <w:pStyle w:val="Code"/>
      </w:pPr>
      <w:r>
        <w:rPr/>
        <w:t xml:space="preserve">    mode: 'payment',</w:t>
      </w:r>
    </w:p>
    <w:p>
      <w:pPr>
        <w:pStyle w:val="Code"/>
      </w:pPr>
      <w:r>
        <w:rPr/>
        <w:t xml:space="preserve">    line_items: [{ quantity: 1, price_data: {</w:t>
      </w:r>
    </w:p>
    <w:p>
      <w:pPr>
        <w:pStyle w:val="Code"/>
      </w:pPr>
      <w:r>
        <w:rPr/>
        <w:t xml:space="preserve">      currency: 'eur', unit_amount: PurchasesService.eurosToCents(prompt.price),</w:t>
      </w:r>
    </w:p>
    <w:p>
      <w:pPr>
        <w:pStyle w:val="Code"/>
      </w:pPr>
      <w:r>
        <w:rPr/>
        <w:t xml:space="preserve">      product_data: { name: prompt.title } } }],</w:t>
      </w:r>
    </w:p>
    <w:p>
      <w:pPr>
        <w:pStyle w:val="Code"/>
      </w:pPr>
      <w:r>
        <w:rPr/>
        <w:t xml:space="preserve">    success_url: `${clientUrl}/purchases/success?session_id={CHECKOUT_SESSION_ID}`,</w:t>
      </w:r>
    </w:p>
    <w:p>
      <w:pPr>
        <w:pStyle w:val="Code"/>
      </w:pPr>
      <w:r>
        <w:rPr/>
        <w:t xml:space="preserve">    cancel_url: `${clientUrl}/prompts/${prompt.slug}`,</w:t>
      </w:r>
    </w:p>
    <w:p>
      <w:pPr>
        <w:pStyle w:val="Code"/>
      </w:pPr>
      <w:r>
        <w:rPr/>
        <w:t xml:space="preserve">    metadata: { buyerId, promptId, purchaseId: purchase.id },</w:t>
      </w:r>
    </w:p>
    <w:p>
      <w:pPr>
        <w:pStyle w:val="Code"/>
      </w:pPr>
      <w:r>
        <w:rPr/>
        <w:t xml:space="preserve">  });</w:t>
      </w:r>
    </w:p>
    <w:p>
      <w:pPr>
        <w:pStyle w:val="Code"/>
      </w:pPr>
      <w:r>
        <w:rPr/>
        <w:t xml:space="preserve"> </w:t>
      </w:r>
    </w:p>
    <w:p>
      <w:pPr>
        <w:pStyle w:val="Code"/>
      </w:pPr>
      <w:r>
        <w:rPr/>
        <w:t xml:space="preserve">  purchase.stripeCheckoutSessionId = session.id;</w:t>
      </w:r>
    </w:p>
    <w:p>
      <w:pPr>
        <w:pStyle w:val="Code"/>
      </w:pPr>
      <w:r>
        <w:rPr/>
        <w:t xml:space="preserve">  await this.purchasesRepository.save(purchase);</w:t>
      </w:r>
    </w:p>
    <w:p>
      <w:pPr>
        <w:pStyle w:val="Code"/>
      </w:pPr>
      <w:r>
        <w:rPr/>
        <w:t xml:space="preserve">  return { url: session.url };</w:t>
      </w:r>
    </w:p>
    <w:p>
      <w:pPr>
        <w:pStyle w:val="Code"/>
      </w:pPr>
      <w:r>
        <w:rPr/>
        <w:t xml:space="preserve">}</w:t>
      </w:r>
    </w:p>
    <w:p>
      <w:pPr>
        <w:pStyle w:val="AfterCode"/>
      </w:pPr>
    </w:p>
    <w:p>
      <w:pPr>
        <w:pStyle w:val="Heading3"/>
      </w:pPr>
      <w:bookmarkStart w:id="52" w:name="_Toc0052"/>
      <w:r>
        <w:rPr/>
        <w:t xml:space="preserve">Webhook Stripe signé et idempotent</w:t>
      </w:r>
      <w:bookmarkEnd w:id="52"/>
    </w:p>
    <w:p>
      <w:pPr>
        <w:jc w:val="both"/>
      </w:pPr>
      <w:r>
        <w:rPr/>
        <w:t xml:space="preserve">Stripe peut envoyer plusieurs fois le même événement. Le traitement vérifie donc l’état de l’achat avant de le modifier : un achat déjà </w:t>
      </w:r>
      <w:r>
        <w:rPr>
          <w:rFonts w:ascii="Courier New" w:hAnsi="Courier New" w:cs="Courier New"/>
          <w:color w:val="8A1F3D"/>
          <w:sz w:val="21"/>
          <w:szCs w:val="21"/>
        </w:rPr>
        <w:t xml:space="preserve">COMPLETED</w:t>
      </w:r>
      <w:r>
        <w:rPr/>
        <w:t xml:space="preserve"> n’est pas traité une seconde fois, et le vendeur n’est crédité qu’une fois.</w:t>
      </w:r>
    </w:p>
    <w:p>
      <w:pPr>
        <w:pStyle w:val="CodeTitle"/>
        <w:keepNext/>
      </w:pPr>
      <w:r>
        <w:rPr>
          <w:i/>
          <w:color w:val="555555"/>
          <w:sz w:val="18"/>
          <w:szCs w:val="18"/>
        </w:rPr>
        <w:t xml:space="preserve">purchases.controller.ts et purchases.service.ts (extraits)</w:t>
      </w:r>
    </w:p>
    <w:p>
      <w:pPr>
        <w:pStyle w:val="Code"/>
      </w:pPr>
      <w:r>
        <w:rPr/>
        <w:t xml:space="preserve">@Post('webhook')</w:t>
      </w:r>
    </w:p>
    <w:p>
      <w:pPr>
        <w:pStyle w:val="Code"/>
      </w:pPr>
      <w:r>
        <w:rPr/>
        <w:t xml:space="preserve">@Public()          // Stripe ne possède pas de cookie : la sécurité repose sur la signature</w:t>
      </w:r>
    </w:p>
    <w:p>
      <w:pPr>
        <w:pStyle w:val="Code"/>
      </w:pPr>
      <w:r>
        <w:rPr/>
        <w:t xml:space="preserve">@SkipThrottle()    // Stripe ne doit jamais recevoir d'erreur 429</w:t>
      </w:r>
    </w:p>
    <w:p>
      <w:pPr>
        <w:pStyle w:val="Code"/>
      </w:pPr>
      <w:r>
        <w:rPr/>
        <w:t xml:space="preserve">@HttpCode(HttpStatus.OK)</w:t>
      </w:r>
    </w:p>
    <w:p>
      <w:pPr>
        <w:pStyle w:val="Code"/>
      </w:pPr>
      <w:r>
        <w:rPr/>
        <w:t xml:space="preserve">async handleWebhook(@Req() req: RawBodyRequest&lt;Request&gt;,</w:t>
      </w:r>
    </w:p>
    <w:p>
      <w:pPr>
        <w:pStyle w:val="Code"/>
      </w:pPr>
      <w:r>
        <w:rPr/>
        <w:t xml:space="preserve">                    @Headers('stripe-signature') signature: string | undefined) {</w:t>
      </w:r>
    </w:p>
    <w:p>
      <w:pPr>
        <w:pStyle w:val="Code"/>
      </w:pPr>
      <w:r>
        <w:rPr/>
        <w:t xml:space="preserve">  if (!req.rawBody || !signature) throw new BadRequestException('Missing Stripe signature or body');</w:t>
      </w:r>
    </w:p>
    <w:p>
      <w:pPr>
        <w:pStyle w:val="Code"/>
      </w:pPr>
      <w:r>
        <w:rPr/>
        <w:t xml:space="preserve">  await this.purchasesService.handleWebhookEvent(req.rawBody, signature);</w:t>
      </w:r>
    </w:p>
    <w:p>
      <w:pPr>
        <w:pStyle w:val="Code"/>
      </w:pPr>
      <w:r>
        <w:rPr/>
        <w:t xml:space="preserve">  return { received: true };</w:t>
      </w:r>
    </w:p>
    <w:p>
      <w:pPr>
        <w:pStyle w:val="Code"/>
      </w:pPr>
      <w:r>
        <w:rPr/>
        <w:t xml:space="preserve">}</w:t>
      </w:r>
    </w:p>
    <w:p>
      <w:pPr>
        <w:pStyle w:val="Code"/>
      </w:pPr>
      <w:r>
        <w:rPr/>
        <w:t xml:space="preserve"> </w:t>
      </w:r>
    </w:p>
    <w:p>
      <w:pPr>
        <w:pStyle w:val="Code"/>
      </w:pPr>
      <w:r>
        <w:rPr/>
        <w:t xml:space="preserve">private async completePurchase(session: Stripe.Checkout.Session) {</w:t>
      </w:r>
    </w:p>
    <w:p>
      <w:pPr>
        <w:pStyle w:val="Code"/>
      </w:pPr>
      <w:r>
        <w:rPr/>
        <w:t xml:space="preserve">  const purchase = await this.purchasesRepository.findOne({</w:t>
      </w:r>
    </w:p>
    <w:p>
      <w:pPr>
        <w:pStyle w:val="Code"/>
      </w:pPr>
      <w:r>
        <w:rPr/>
        <w:t xml:space="preserve">    where: { stripeCheckoutSessionId: session.id },</w:t>
      </w:r>
    </w:p>
    <w:p>
      <w:pPr>
        <w:pStyle w:val="Code"/>
      </w:pPr>
      <w:r>
        <w:rPr/>
        <w:t xml:space="preserve">  });</w:t>
      </w:r>
    </w:p>
    <w:p>
      <w:pPr>
        <w:pStyle w:val="Code"/>
      </w:pPr>
      <w:r>
        <w:rPr/>
        <w:t xml:space="preserve">  if (!purchase) return;</w:t>
      </w:r>
    </w:p>
    <w:p>
      <w:pPr>
        <w:pStyle w:val="Code"/>
      </w:pPr>
      <w:r>
        <w:rPr/>
        <w:t xml:space="preserve">  if (purchase.status === PurchaseStatus.COMPLETED) return;   // idempotence</w:t>
      </w:r>
    </w:p>
    <w:p>
      <w:pPr>
        <w:pStyle w:val="Code"/>
      </w:pPr>
      <w:r>
        <w:rPr/>
        <w:t xml:space="preserve"> </w:t>
      </w:r>
    </w:p>
    <w:p>
      <w:pPr>
        <w:pStyle w:val="Code"/>
      </w:pPr>
      <w:r>
        <w:rPr/>
        <w:t xml:space="preserve">  purchase.status = PurchaseStatus.COMPLETED;</w:t>
      </w:r>
    </w:p>
    <w:p>
      <w:pPr>
        <w:pStyle w:val="Code"/>
      </w:pPr>
      <w:r>
        <w:rPr/>
        <w:t xml:space="preserve">  await this.purchasesRepository.save(purchase);</w:t>
      </w:r>
    </w:p>
    <w:p>
      <w:pPr>
        <w:pStyle w:val="Code"/>
      </w:pPr>
      <w:r>
        <w:rPr/>
        <w:t xml:space="preserve">  await this.promptsService.incrementSalesCount(purchase.promptId);</w:t>
      </w:r>
    </w:p>
    <w:p>
      <w:pPr>
        <w:pStyle w:val="Code"/>
      </w:pPr>
      <w:r>
        <w:rPr/>
        <w:t xml:space="preserve"> </w:t>
      </w:r>
    </w:p>
    <w:p>
      <w:pPr>
        <w:pStyle w:val="Code"/>
      </w:pPr>
      <w:r>
        <w:rPr/>
        <w:t xml:space="preserve">  const seller = await this.usersService.findById(purchase.sellerId);</w:t>
      </w:r>
    </w:p>
    <w:p>
      <w:pPr>
        <w:pStyle w:val="Code"/>
      </w:pPr>
      <w:r>
        <w:rPr/>
        <w:t xml:space="preserve">  if (seller) {</w:t>
      </w:r>
    </w:p>
    <w:p>
      <w:pPr>
        <w:pStyle w:val="Code"/>
      </w:pPr>
      <w:r>
        <w:rPr/>
        <w:t xml:space="preserve">    seller.balance = Number(seller.balance) + Number(purchase.amount);</w:t>
      </w:r>
    </w:p>
    <w:p>
      <w:pPr>
        <w:pStyle w:val="Code"/>
      </w:pPr>
      <w:r>
        <w:rPr/>
        <w:t xml:space="preserve">    await this.usersService.save(seller);</w:t>
      </w:r>
    </w:p>
    <w:p>
      <w:pPr>
        <w:pStyle w:val="Code"/>
      </w:pPr>
      <w:r>
        <w:rPr/>
        <w:t xml:space="preserve">  }</w:t>
      </w:r>
    </w:p>
    <w:p>
      <w:pPr>
        <w:pStyle w:val="Code"/>
      </w:pPr>
      <w:r>
        <w:rPr/>
        <w:t xml:space="preserve">}</w:t>
      </w:r>
    </w:p>
    <w:p>
      <w:pPr>
        <w:pStyle w:val="AfterCode"/>
      </w:pPr>
    </w:p>
    <w:p>
      <w:pPr>
        <w:pStyle w:val="Heading3"/>
      </w:pPr>
      <w:bookmarkStart w:id="53" w:name="_Toc0053"/>
      <w:r>
        <w:rPr/>
        <w:t xml:space="preserve">Envoi sécurisé des images</w:t>
      </w:r>
      <w:bookmarkEnd w:id="53"/>
    </w:p>
    <w:p>
      <w:pPr>
        <w:pStyle w:val="CodeTitle"/>
        <w:keepNext/>
      </w:pPr>
      <w:r>
        <w:rPr>
          <w:i/>
          <w:color w:val="555555"/>
          <w:sz w:val="18"/>
          <w:szCs w:val="18"/>
        </w:rPr>
        <w:t xml:space="preserve">apps/api/src/modules/prompts/prompts.module.ts (extrait)</w:t>
      </w:r>
    </w:p>
    <w:p>
      <w:pPr>
        <w:pStyle w:val="Code"/>
        <w:keepNext/>
      </w:pPr>
      <w:r>
        <w:rPr/>
        <w:t xml:space="preserve">MulterModule.register({</w:t>
      </w:r>
    </w:p>
    <w:p>
      <w:pPr>
        <w:pStyle w:val="Code"/>
        <w:keepNext/>
      </w:pPr>
      <w:r>
        <w:rPr/>
        <w:t xml:space="preserve">  storage: diskStorage({</w:t>
      </w:r>
    </w:p>
    <w:p>
      <w:pPr>
        <w:pStyle w:val="Code"/>
        <w:keepNext/>
      </w:pPr>
      <w:r>
        <w:rPr/>
        <w:t xml:space="preserve">    destination: (req, file, cb) =&gt; {</w:t>
      </w:r>
    </w:p>
    <w:p>
      <w:pPr>
        <w:pStyle w:val="Code"/>
        <w:keepNext/>
      </w:pPr>
      <w:r>
        <w:rPr/>
        <w:t xml:space="preserve">      const folder = file.fieldname === 'coverImage'</w:t>
      </w:r>
    </w:p>
    <w:p>
      <w:pPr>
        <w:pStyle w:val="Code"/>
        <w:keepNext/>
      </w:pPr>
      <w:r>
        <w:rPr/>
        <w:t xml:space="preserve">        ? StorageFolder.PROMPT_COVERS : StorageFolder.PROMPT_PREVIEWS;</w:t>
      </w:r>
    </w:p>
    <w:p>
      <w:pPr>
        <w:pStyle w:val="Code"/>
        <w:keepNext/>
      </w:pPr>
      <w:r>
        <w:rPr/>
        <w:t xml:space="preserve">      cb(null, `./uploads/${folder}`);</w:t>
      </w:r>
    </w:p>
    <w:p>
      <w:pPr>
        <w:pStyle w:val="Code"/>
        <w:keepNext/>
      </w:pPr>
      <w:r>
        <w:rPr/>
        <w:t xml:space="preserve">    },</w:t>
      </w:r>
    </w:p>
    <w:p>
      <w:pPr>
        <w:pStyle w:val="Code"/>
        <w:keepNext/>
      </w:pPr>
      <w:r>
        <w:rPr/>
        <w:t xml:space="preserve">    // Le nom d'origine n'est jamais réutilisé : impossible d'écraser un fichier existant</w:t>
      </w:r>
    </w:p>
    <w:p>
      <w:pPr>
        <w:pStyle w:val="Code"/>
        <w:keepNext/>
      </w:pPr>
      <w:r>
        <w:rPr/>
        <w:t xml:space="preserve">    filename: (req, file, cb) =&gt; cb(null, `${randomUUID()}${extname(file.originalname)}`),</w:t>
      </w:r>
    </w:p>
    <w:p>
      <w:pPr>
        <w:pStyle w:val="Code"/>
        <w:keepNext/>
      </w:pPr>
      <w:r>
        <w:rPr/>
        <w:t xml:space="preserve">  }),</w:t>
      </w:r>
    </w:p>
    <w:p>
      <w:pPr>
        <w:pStyle w:val="Code"/>
        <w:keepNext/>
      </w:pPr>
      <w:r>
        <w:rPr/>
        <w:t xml:space="preserve">  fileFilter: (req, file, cb) =&gt; file.mimetype.startsWith('image')</w:t>
      </w:r>
    </w:p>
    <w:p>
      <w:pPr>
        <w:pStyle w:val="Code"/>
        <w:keepNext/>
      </w:pPr>
      <w:r>
        <w:rPr/>
        <w:t xml:space="preserve">    ? cb(null, true)</w:t>
      </w:r>
    </w:p>
    <w:p>
      <w:pPr>
        <w:pStyle w:val="Code"/>
        <w:keepNext/>
      </w:pPr>
      <w:r>
        <w:rPr/>
        <w:t xml:space="preserve">    : cb(new BadRequestException({ code: ErrorCodes.UNSUPPORTED_FILE_TYPE }), false),</w:t>
      </w:r>
    </w:p>
    <w:p>
      <w:pPr>
        <w:pStyle w:val="Code"/>
        <w:keepNext/>
      </w:pPr>
      <w:r>
        <w:rPr/>
        <w:t xml:space="preserve">  limits: { fileSize: 1024 * 1024 * 8 },   // 8 Mo</w:t>
      </w:r>
    </w:p>
    <w:p>
      <w:pPr>
        <w:pStyle w:val="Code"/>
      </w:pPr>
      <w:r>
        <w:rPr/>
        <w:t xml:space="preserve">}),</w:t>
      </w:r>
    </w:p>
    <w:p>
      <w:pPr>
        <w:pStyle w:val="AfterCode"/>
      </w:pPr>
    </w:p>
    <w:p>
      <w:pPr>
        <w:jc w:val="both"/>
      </w:pPr>
      <w:r>
        <w:rPr/>
        <w:t xml:space="preserve">Les fichiers sont ensuite servis par un contrôleur qui n’accepte que les dossiers d’une liste blanche et utilise </w:t>
      </w:r>
      <w:r>
        <w:rPr>
          <w:rFonts w:ascii="Courier New" w:hAnsi="Courier New" w:cs="Courier New"/>
          <w:color w:val="8A1F3D"/>
          <w:sz w:val="21"/>
          <w:szCs w:val="21"/>
        </w:rPr>
        <w:t xml:space="preserve">res.sendFile</w:t>
      </w:r>
      <w:r>
        <w:rPr/>
        <w:t xml:space="preserve"> avec un dossier racine, ce qui empêche de remonter dans l’arborescence du serveur (</w:t>
      </w:r>
      <w:r>
        <w:rPr>
          <w:rFonts w:ascii="Courier New" w:hAnsi="Courier New" w:cs="Courier New"/>
          <w:color w:val="8A1F3D"/>
          <w:sz w:val="21"/>
          <w:szCs w:val="21"/>
        </w:rPr>
        <w:t xml:space="preserve">../</w:t>
      </w:r>
      <w:r>
        <w:rPr/>
        <w:t xml:space="preserve">). La section 10.4 présente une limite de ce filtre identifiée lors de ma veille.</w:t>
      </w:r>
    </w:p>
    <w:p>
      <w:pPr>
        <w:pStyle w:val="Heading2"/>
      </w:pPr>
      <w:bookmarkStart w:id="54" w:name="_Toc0054"/>
      <w:r>
        <w:rPr/>
        <w:t xml:space="preserve">8.2 Front-end</w:t>
      </w:r>
      <w:bookmarkEnd w:id="54"/>
    </w:p>
    <w:p>
      <w:pPr>
        <w:pStyle w:val="Heading3"/>
      </w:pPr>
      <w:bookmarkStart w:id="55" w:name="_Toc0055"/>
      <w:r>
        <w:rPr/>
        <w:t xml:space="preserve">Routes protégées</w:t>
      </w:r>
      <w:bookmarkEnd w:id="55"/>
    </w:p>
    <w:p>
      <w:pPr>
        <w:jc w:val="both"/>
      </w:pPr>
      <w:r>
        <w:rPr/>
        <w:t xml:space="preserve">Les routes privées sont regroupées sous un composant </w:t>
      </w:r>
      <w:r>
        <w:rPr>
          <w:rFonts w:ascii="Courier New" w:hAnsi="Courier New" w:cs="Courier New"/>
          <w:color w:val="8A1F3D"/>
          <w:sz w:val="21"/>
          <w:szCs w:val="21"/>
        </w:rPr>
        <w:t xml:space="preserve">ProtectedRoute</w:t>
      </w:r>
      <w:r>
        <w:rPr/>
        <w:t xml:space="preserve">. Pendant la vérification de la session, un indicateur de chargement s’affiche ; un visiteur est redirigé vers la connexion, en mémorisant la page demandée pour l’y renvoyer ensuite. Cette protection améliore l’expérience utilisateur, mais la vraie sécurité reste assurée par l’API.</w:t>
      </w:r>
    </w:p>
    <w:p>
      <w:pPr>
        <w:pStyle w:val="CodeTitle"/>
        <w:keepNext/>
      </w:pPr>
      <w:r>
        <w:rPr>
          <w:i/>
          <w:color w:val="555555"/>
          <w:sz w:val="18"/>
          <w:szCs w:val="18"/>
        </w:rPr>
        <w:t xml:space="preserve">apps/client/src/components/auth/ProtectedRoute.tsx et routes.tsx (extraits)</w:t>
      </w:r>
    </w:p>
    <w:p>
      <w:pPr>
        <w:pStyle w:val="Code"/>
        <w:keepNext/>
      </w:pPr>
      <w:r>
        <w:rPr/>
        <w:t xml:space="preserve">export function ProtectedRoute() {</w:t>
      </w:r>
    </w:p>
    <w:p>
      <w:pPr>
        <w:pStyle w:val="Code"/>
        <w:keepNext/>
      </w:pPr>
      <w:r>
        <w:rPr/>
        <w:t xml:space="preserve">  const { status } = useAuth();</w:t>
      </w:r>
    </w:p>
    <w:p>
      <w:pPr>
        <w:pStyle w:val="Code"/>
        <w:keepNext/>
      </w:pPr>
      <w:r>
        <w:rPr/>
        <w:t xml:space="preserve">  const location = useLocation();</w:t>
      </w:r>
    </w:p>
    <w:p>
      <w:pPr>
        <w:pStyle w:val="Code"/>
        <w:keepNext/>
      </w:pPr>
      <w:r>
        <w:rPr/>
        <w:t xml:space="preserve"> </w:t>
      </w:r>
    </w:p>
    <w:p>
      <w:pPr>
        <w:pStyle w:val="Code"/>
        <w:keepNext/>
      </w:pPr>
      <w:r>
        <w:rPr/>
        <w:t xml:space="preserve">  if (status === "pending") {</w:t>
      </w:r>
    </w:p>
    <w:p>
      <w:pPr>
        <w:pStyle w:val="Code"/>
        <w:keepNext/>
      </w:pPr>
      <w:r>
        <w:rPr/>
        <w:t xml:space="preserve">    return &lt;PageLoader label="Vérification de la session…" /&gt;;</w:t>
      </w:r>
    </w:p>
    <w:p>
      <w:pPr>
        <w:pStyle w:val="Code"/>
        <w:keepNext/>
      </w:pPr>
      <w:r>
        <w:rPr/>
        <w:t xml:space="preserve">  }</w:t>
      </w:r>
    </w:p>
    <w:p>
      <w:pPr>
        <w:pStyle w:val="Code"/>
        <w:keepNext/>
      </w:pPr>
      <w:r>
        <w:rPr/>
        <w:t xml:space="preserve">  if (status === "unauthenticated") {</w:t>
      </w:r>
    </w:p>
    <w:p>
      <w:pPr>
        <w:pStyle w:val="Code"/>
        <w:keepNext/>
      </w:pPr>
      <w:r>
        <w:rPr/>
        <w:t xml:space="preserve">    return &lt;Navigate to="/login" replace</w:t>
      </w:r>
    </w:p>
    <w:p>
      <w:pPr>
        <w:pStyle w:val="Code"/>
        <w:keepNext/>
      </w:pPr>
      <w:r>
        <w:rPr/>
        <w:t xml:space="preserve">                     state={{ from: location.pathname + location.search }} /&gt;;</w:t>
      </w:r>
    </w:p>
    <w:p>
      <w:pPr>
        <w:pStyle w:val="Code"/>
        <w:keepNext/>
      </w:pPr>
      <w:r>
        <w:rPr/>
        <w:t xml:space="preserve">  }</w:t>
      </w:r>
    </w:p>
    <w:p>
      <w:pPr>
        <w:pStyle w:val="Code"/>
        <w:keepNext/>
      </w:pPr>
      <w:r>
        <w:rPr/>
        <w:t xml:space="preserve">  return &lt;Outlet /&gt;;</w:t>
      </w:r>
    </w:p>
    <w:p>
      <w:pPr>
        <w:pStyle w:val="Code"/>
        <w:keepNext/>
      </w:pPr>
      <w:r>
        <w:rPr/>
        <w:t xml:space="preserve">}</w:t>
      </w:r>
    </w:p>
    <w:p>
      <w:pPr>
        <w:pStyle w:val="Code"/>
        <w:keepNext/>
      </w:pPr>
      <w:r>
        <w:rPr/>
        <w:t xml:space="preserve"> </w:t>
      </w:r>
    </w:p>
    <w:p>
      <w:pPr>
        <w:pStyle w:val="Code"/>
        <w:keepNext/>
      </w:pPr>
      <w:r>
        <w:rPr/>
        <w:t xml:space="preserve">// routes.tsx</w:t>
      </w:r>
    </w:p>
    <w:p>
      <w:pPr>
        <w:pStyle w:val="Code"/>
        <w:keepNext/>
      </w:pPr>
      <w:r>
        <w:rPr/>
        <w:t xml:space="preserve">&lt;Route element={&lt;ProtectedRoute /&gt;}&gt;</w:t>
      </w:r>
    </w:p>
    <w:p>
      <w:pPr>
        <w:pStyle w:val="Code"/>
        <w:keepNext/>
      </w:pPr>
      <w:r>
        <w:rPr/>
        <w:t xml:space="preserve">  &lt;Route path="dashboard" element={&lt;DashboardLayout /&gt;}&gt; ... &lt;/Route&gt;</w:t>
      </w:r>
    </w:p>
    <w:p>
      <w:pPr>
        <w:pStyle w:val="Code"/>
        <w:keepNext/>
      </w:pPr>
      <w:r>
        <w:rPr/>
        <w:t xml:space="preserve">  &lt;Route element={&lt;AdminRoute /&gt;}&gt;</w:t>
      </w:r>
    </w:p>
    <w:p>
      <w:pPr>
        <w:pStyle w:val="Code"/>
        <w:keepNext/>
      </w:pPr>
      <w:r>
        <w:rPr/>
        <w:t xml:space="preserve">    &lt;Route path="admin" element={&lt;AdminLayout /&gt;}&gt; ... &lt;/Route&gt;</w:t>
      </w:r>
    </w:p>
    <w:p>
      <w:pPr>
        <w:pStyle w:val="Code"/>
        <w:keepNext/>
      </w:pPr>
      <w:r>
        <w:rPr/>
        <w:t xml:space="preserve">  &lt;/Route&gt;</w:t>
      </w:r>
    </w:p>
    <w:p>
      <w:pPr>
        <w:pStyle w:val="Code"/>
      </w:pPr>
      <w:r>
        <w:rPr/>
        <w:t xml:space="preserve">&lt;/Route&gt;</w:t>
      </w:r>
    </w:p>
    <w:p>
      <w:pPr>
        <w:pStyle w:val="AfterCode"/>
      </w:pPr>
    </w:p>
    <w:p>
      <w:pPr>
        <w:pStyle w:val="Heading3"/>
      </w:pPr>
      <w:bookmarkStart w:id="56" w:name="_Toc0056"/>
      <w:r>
        <w:rPr/>
        <w:t xml:space="preserve">Client HTTP et session</w:t>
      </w:r>
      <w:bookmarkEnd w:id="56"/>
    </w:p>
    <w:p>
      <w:pPr>
        <w:pStyle w:val="CodeTitle"/>
        <w:keepNext/>
      </w:pPr>
      <w:r>
        <w:rPr>
          <w:i/>
          <w:color w:val="555555"/>
          <w:sz w:val="18"/>
          <w:szCs w:val="18"/>
        </w:rPr>
        <w:t xml:space="preserve">apps/client/src/common/api/client.ts (extrait)</w:t>
      </w:r>
    </w:p>
    <w:p>
      <w:pPr>
        <w:pStyle w:val="Code"/>
        <w:keepNext/>
      </w:pPr>
      <w:r>
        <w:rPr/>
        <w:t xml:space="preserve">export const api = axios.create({</w:t>
      </w:r>
    </w:p>
    <w:p>
      <w:pPr>
        <w:pStyle w:val="Code"/>
        <w:keepNext/>
      </w:pPr>
      <w:r>
        <w:rPr/>
        <w:t xml:space="preserve">  baseURL,</w:t>
      </w:r>
    </w:p>
    <w:p>
      <w:pPr>
        <w:pStyle w:val="Code"/>
        <w:keepNext/>
      </w:pPr>
      <w:r>
        <w:rPr/>
        <w:t xml:space="preserve">  withCredentials: true,     // indispensable : le navigateur renvoie le cookie httpOnly</w:t>
      </w:r>
    </w:p>
    <w:p>
      <w:pPr>
        <w:pStyle w:val="Code"/>
        <w:keepNext/>
      </w:pPr>
      <w:r>
        <w:rPr/>
        <w:t xml:space="preserve">  headers: { "Content-Type": "application/json" },</w:t>
      </w:r>
    </w:p>
    <w:p>
      <w:pPr>
        <w:pStyle w:val="Code"/>
        <w:keepNext/>
      </w:pPr>
      <w:r>
        <w:rPr/>
        <w:t xml:space="preserve">});</w:t>
      </w:r>
    </w:p>
    <w:p>
      <w:pPr>
        <w:pStyle w:val="Code"/>
        <w:keepNext/>
      </w:pPr>
      <w:r>
        <w:rPr/>
        <w:t xml:space="preserve"> </w:t>
      </w:r>
    </w:p>
    <w:p>
      <w:pPr>
        <w:pStyle w:val="Code"/>
        <w:keepNext/>
      </w:pPr>
      <w:r>
        <w:rPr/>
        <w:t xml:space="preserve">// Une 401 signifie que la session n'est plus valable : on réinitialise le store,</w:t>
      </w:r>
    </w:p>
    <w:p>
      <w:pPr>
        <w:pStyle w:val="Code"/>
        <w:keepNext/>
      </w:pPr>
      <w:r>
        <w:rPr/>
        <w:t xml:space="preserve">// ce qui redirige automatiquement les routes protégées vers /login.</w:t>
      </w:r>
    </w:p>
    <w:p>
      <w:pPr>
        <w:pStyle w:val="Code"/>
        <w:keepNext/>
      </w:pPr>
      <w:r>
        <w:rPr/>
        <w:t xml:space="preserve">api.interceptors.response.use(</w:t>
      </w:r>
    </w:p>
    <w:p>
      <w:pPr>
        <w:pStyle w:val="Code"/>
        <w:keepNext/>
      </w:pPr>
      <w:r>
        <w:rPr/>
        <w:t xml:space="preserve">  (response) =&gt; response,</w:t>
      </w:r>
    </w:p>
    <w:p>
      <w:pPr>
        <w:pStyle w:val="Code"/>
        <w:keepNext/>
      </w:pPr>
      <w:r>
        <w:rPr/>
        <w:t xml:space="preserve">  (error) =&gt; {</w:t>
      </w:r>
    </w:p>
    <w:p>
      <w:pPr>
        <w:pStyle w:val="Code"/>
        <w:keepNext/>
      </w:pPr>
      <w:r>
        <w:rPr/>
        <w:t xml:space="preserve">    if (error?.response?.status === 401) useAuthStore.getState().reset();</w:t>
      </w:r>
    </w:p>
    <w:p>
      <w:pPr>
        <w:pStyle w:val="Code"/>
        <w:keepNext/>
      </w:pPr>
      <w:r>
        <w:rPr/>
        <w:t xml:space="preserve">    return Promise.reject(error);</w:t>
      </w:r>
    </w:p>
    <w:p>
      <w:pPr>
        <w:pStyle w:val="Code"/>
        <w:keepNext/>
      </w:pPr>
      <w:r>
        <w:rPr/>
        <w:t xml:space="preserve">  },</w:t>
      </w:r>
    </w:p>
    <w:p>
      <w:pPr>
        <w:pStyle w:val="Code"/>
      </w:pPr>
      <w:r>
        <w:rPr/>
        <w:t xml:space="preserve">);</w:t>
      </w:r>
    </w:p>
    <w:p>
      <w:pPr>
        <w:pStyle w:val="AfterCode"/>
      </w:pPr>
    </w:p>
    <w:p>
      <w:pPr>
        <w:pStyle w:val="Heading3"/>
      </w:pPr>
      <w:bookmarkStart w:id="57" w:name="_Toc0057"/>
      <w:r>
        <w:rPr/>
        <w:t xml:space="preserve">Formulaire d’inscription validé avec zod</w:t>
      </w:r>
      <w:bookmarkEnd w:id="57"/>
    </w:p>
    <w:p>
      <w:pPr>
        <w:pStyle w:val="CodeTitle"/>
        <w:keepNext/>
      </w:pPr>
      <w:r>
        <w:rPr>
          <w:i/>
          <w:color w:val="555555"/>
          <w:sz w:val="18"/>
          <w:szCs w:val="18"/>
        </w:rPr>
        <w:t xml:space="preserve">apps/client/src/pages/auth/RegisterPage.tsx (extrait)</w:t>
      </w:r>
    </w:p>
    <w:p>
      <w:pPr>
        <w:pStyle w:val="Code"/>
        <w:keepNext/>
      </w:pPr>
      <w:r>
        <w:rPr/>
        <w:t xml:space="preserve">const schema = z.object({</w:t>
      </w:r>
    </w:p>
    <w:p>
      <w:pPr>
        <w:pStyle w:val="Code"/>
        <w:keepNext/>
      </w:pPr>
      <w:r>
        <w:rPr/>
        <w:t xml:space="preserve">  username: z.string().min(3, "3 caractères minimum.").max(50, "50 caractères maximum."),</w:t>
      </w:r>
    </w:p>
    <w:p>
      <w:pPr>
        <w:pStyle w:val="Code"/>
        <w:keepNext/>
      </w:pPr>
      <w:r>
        <w:rPr/>
        <w:t xml:space="preserve">  email: z.string().min(1, "L'e-mail est requis.").email("E-mail invalide."),</w:t>
      </w:r>
    </w:p>
    <w:p>
      <w:pPr>
        <w:pStyle w:val="Code"/>
        <w:keepNext/>
      </w:pPr>
      <w:r>
        <w:rPr/>
        <w:t xml:space="preserve">  password: z.string().min(6, "6 caractères minimum."),</w:t>
      </w:r>
    </w:p>
    <w:p>
      <w:pPr>
        <w:pStyle w:val="Code"/>
        <w:keepNext/>
      </w:pPr>
      <w:r>
        <w:rPr/>
        <w:t xml:space="preserve">  confirmPassword: z.string().min(1, "Confirmez le mot de passe."),</w:t>
      </w:r>
    </w:p>
    <w:p>
      <w:pPr>
        <w:pStyle w:val="Code"/>
        <w:keepNext/>
      </w:pPr>
      <w:r>
        <w:rPr/>
        <w:t xml:space="preserve">  terms: z.boolean().refine((v) =&gt; v === true, "Vous devez accepter les conditions."),</w:t>
      </w:r>
    </w:p>
    <w:p>
      <w:pPr>
        <w:pStyle w:val="Code"/>
        <w:keepNext/>
      </w:pPr>
      <w:r>
        <w:rPr/>
        <w:t xml:space="preserve">}).refine((data) =&gt; data.password === data.confirmPassword, {</w:t>
      </w:r>
    </w:p>
    <w:p>
      <w:pPr>
        <w:pStyle w:val="Code"/>
        <w:keepNext/>
      </w:pPr>
      <w:r>
        <w:rPr/>
        <w:t xml:space="preserve">  path: ["confirmPassword"],</w:t>
      </w:r>
    </w:p>
    <w:p>
      <w:pPr>
        <w:pStyle w:val="Code"/>
        <w:keepNext/>
      </w:pPr>
      <w:r>
        <w:rPr/>
        <w:t xml:space="preserve">  message: "Les mots de passe ne correspondent pas.",</w:t>
      </w:r>
    </w:p>
    <w:p>
      <w:pPr>
        <w:pStyle w:val="Code"/>
        <w:keepNext/>
      </w:pPr>
      <w:r>
        <w:rPr/>
        <w:t xml:space="preserve">});</w:t>
      </w:r>
    </w:p>
    <w:p>
      <w:pPr>
        <w:pStyle w:val="Code"/>
        <w:keepNext/>
      </w:pPr>
      <w:r>
        <w:rPr/>
        <w:t xml:space="preserve"> </w:t>
      </w:r>
    </w:p>
    <w:p>
      <w:pPr>
        <w:pStyle w:val="Code"/>
        <w:keepNext/>
      </w:pPr>
      <w:r>
        <w:rPr/>
        <w:t xml:space="preserve">const { register, handleSubmit, formState } = useForm&lt;FormValues&gt;({</w:t>
      </w:r>
    </w:p>
    <w:p>
      <w:pPr>
        <w:pStyle w:val="Code"/>
        <w:keepNext/>
      </w:pPr>
      <w:r>
        <w:rPr/>
        <w:t xml:space="preserve">  resolver: zodResolver(schema),</w:t>
      </w:r>
    </w:p>
    <w:p>
      <w:pPr>
        <w:pStyle w:val="Code"/>
      </w:pPr>
      <w:r>
        <w:rPr/>
        <w:t xml:space="preserve">});</w:t>
      </w:r>
    </w:p>
    <w:p>
      <w:pPr>
        <w:pStyle w:val="AfterCode"/>
      </w:pPr>
    </w:p>
    <w:p>
      <w:pPr>
        <w:pStyle w:val="Heading3"/>
      </w:pPr>
      <w:bookmarkStart w:id="58" w:name="_Toc0058"/>
      <w:r>
        <w:rPr/>
        <w:t xml:space="preserve">Achat et attente de la confirmation du paiement</w:t>
      </w:r>
      <w:bookmarkEnd w:id="58"/>
    </w:p>
    <w:p>
      <w:pPr>
        <w:jc w:val="both"/>
      </w:pPr>
      <w:r>
        <w:rPr/>
        <w:t xml:space="preserve">Le paiement est confirmé de façon asynchrone par le webhook : quand l’acheteur revient de Stripe, l’achat peut encore être </w:t>
      </w:r>
      <w:r>
        <w:rPr>
          <w:rFonts w:ascii="Courier New" w:hAnsi="Courier New" w:cs="Courier New"/>
          <w:color w:val="8A1F3D"/>
          <w:sz w:val="21"/>
          <w:szCs w:val="21"/>
        </w:rPr>
        <w:t xml:space="preserve">PENDING</w:t>
      </w:r>
      <w:r>
        <w:rPr/>
        <w:t xml:space="preserve"> pendant quelques secondes. La page de confirmation interroge donc l’API toutes les 2 secondes, et s’arrête dès que le statut change.</w:t>
      </w:r>
    </w:p>
    <w:p>
      <w:pPr>
        <w:pStyle w:val="CodeTitle"/>
        <w:keepNext/>
      </w:pPr>
      <w:r>
        <w:rPr>
          <w:i/>
          <w:color w:val="555555"/>
          <w:sz w:val="18"/>
          <w:szCs w:val="18"/>
        </w:rPr>
        <w:t xml:space="preserve">PromptDetailPage.tsx et hooks/usePurchases.ts (extraits)</w:t>
      </w:r>
    </w:p>
    <w:p>
      <w:pPr>
        <w:pStyle w:val="Code"/>
        <w:keepNext/>
      </w:pPr>
      <w:r>
        <w:rPr/>
        <w:t xml:space="preserve">async function handleBuyClick() {</w:t>
      </w:r>
    </w:p>
    <w:p>
      <w:pPr>
        <w:pStyle w:val="Code"/>
        <w:keepNext/>
      </w:pPr>
      <w:r>
        <w:rPr/>
        <w:t xml:space="preserve">  if (!isAuthenticated) {</w:t>
      </w:r>
    </w:p>
    <w:p>
      <w:pPr>
        <w:pStyle w:val="Code"/>
        <w:keepNext/>
      </w:pPr>
      <w:r>
        <w:rPr/>
        <w:t xml:space="preserve">    navigate("/login", { state: { from: location.pathname } });</w:t>
      </w:r>
    </w:p>
    <w:p>
      <w:pPr>
        <w:pStyle w:val="Code"/>
        <w:keepNext/>
      </w:pPr>
      <w:r>
        <w:rPr/>
        <w:t xml:space="preserve">    return;</w:t>
      </w:r>
    </w:p>
    <w:p>
      <w:pPr>
        <w:pStyle w:val="Code"/>
        <w:keepNext/>
      </w:pPr>
      <w:r>
        <w:rPr/>
        <w:t xml:space="preserve">  }</w:t>
      </w:r>
    </w:p>
    <w:p>
      <w:pPr>
        <w:pStyle w:val="Code"/>
        <w:keepNext/>
      </w:pPr>
      <w:r>
        <w:rPr/>
        <w:t xml:space="preserve">  try {</w:t>
      </w:r>
    </w:p>
    <w:p>
      <w:pPr>
        <w:pStyle w:val="Code"/>
        <w:keepNext/>
      </w:pPr>
      <w:r>
        <w:rPr/>
        <w:t xml:space="preserve">    const { url } = await createCheckoutSession.mutateAsync(promptId);</w:t>
      </w:r>
    </w:p>
    <w:p>
      <w:pPr>
        <w:pStyle w:val="Code"/>
        <w:keepNext/>
      </w:pPr>
      <w:r>
        <w:rPr/>
        <w:t xml:space="preserve">    window.location.href = url;              // redirection vers Stripe Checkout</w:t>
      </w:r>
    </w:p>
    <w:p>
      <w:pPr>
        <w:pStyle w:val="Code"/>
        <w:keepNext/>
      </w:pPr>
      <w:r>
        <w:rPr/>
        <w:t xml:space="preserve">  } catch (err) {</w:t>
      </w:r>
    </w:p>
    <w:p>
      <w:pPr>
        <w:pStyle w:val="Code"/>
        <w:keepNext/>
      </w:pPr>
      <w:r>
        <w:rPr/>
        <w:t xml:space="preserve">    toast.error(getApiErrorMessage(err));    // ex. « Ce prompt est gratuit »</w:t>
      </w:r>
    </w:p>
    <w:p>
      <w:pPr>
        <w:pStyle w:val="Code"/>
        <w:keepNext/>
      </w:pPr>
      <w:r>
        <w:rPr/>
        <w:t xml:space="preserve">  }</w:t>
      </w:r>
    </w:p>
    <w:p>
      <w:pPr>
        <w:pStyle w:val="Code"/>
        <w:keepNext/>
      </w:pPr>
      <w:r>
        <w:rPr/>
        <w:t xml:space="preserve">}</w:t>
      </w:r>
    </w:p>
    <w:p>
      <w:pPr>
        <w:pStyle w:val="Code"/>
        <w:keepNext/>
      </w:pPr>
      <w:r>
        <w:rPr/>
        <w:t xml:space="preserve"> </w:t>
      </w:r>
    </w:p>
    <w:p>
      <w:pPr>
        <w:pStyle w:val="Code"/>
        <w:keepNext/>
      </w:pPr>
      <w:r>
        <w:rPr/>
        <w:t xml:space="preserve">export function usePurchaseBySessionId(sessionId: string | undefined) {</w:t>
      </w:r>
    </w:p>
    <w:p>
      <w:pPr>
        <w:pStyle w:val="Code"/>
        <w:keepNext/>
      </w:pPr>
      <w:r>
        <w:rPr/>
        <w:t xml:space="preserve">  return useQuery({</w:t>
      </w:r>
    </w:p>
    <w:p>
      <w:pPr>
        <w:pStyle w:val="Code"/>
        <w:keepNext/>
      </w:pPr>
      <w:r>
        <w:rPr/>
        <w:t xml:space="preserve">    queryKey: queryKeys.purchases.bySession(sessionId ?? ""),</w:t>
      </w:r>
    </w:p>
    <w:p>
      <w:pPr>
        <w:pStyle w:val="Code"/>
        <w:keepNext/>
      </w:pPr>
      <w:r>
        <w:rPr/>
        <w:t xml:space="preserve">    queryFn: () =&gt; purchasesApi.getBySessionId(sessionId as string),</w:t>
      </w:r>
    </w:p>
    <w:p>
      <w:pPr>
        <w:pStyle w:val="Code"/>
        <w:keepNext/>
      </w:pPr>
      <w:r>
        <w:rPr/>
        <w:t xml:space="preserve">    enabled: !!sessionId,</w:t>
      </w:r>
    </w:p>
    <w:p>
      <w:pPr>
        <w:pStyle w:val="Code"/>
        <w:keepNext/>
      </w:pPr>
      <w:r>
        <w:rPr/>
        <w:t xml:space="preserve">    refetchInterval: (query) =&gt;</w:t>
      </w:r>
    </w:p>
    <w:p>
      <w:pPr>
        <w:pStyle w:val="Code"/>
        <w:keepNext/>
      </w:pPr>
      <w:r>
        <w:rPr/>
        <w:t xml:space="preserve">      (query.state.data as Purchase | undefined)?.status === "PENDING" ? 2000 : false,</w:t>
      </w:r>
    </w:p>
    <w:p>
      <w:pPr>
        <w:pStyle w:val="Code"/>
        <w:keepNext/>
      </w:pPr>
      <w:r>
        <w:rPr/>
        <w:t xml:space="preserve">  });</w:t>
      </w:r>
    </w:p>
    <w:p>
      <w:pPr>
        <w:pStyle w:val="Code"/>
      </w:pPr>
      <w:r>
        <w:rPr/>
        <w:t xml:space="preserve">}</w:t>
      </w:r>
    </w:p>
    <w:p>
      <w:pPr>
        <w:pStyle w:val="AfterCode"/>
      </w:pPr>
    </w:p>
    <w:p>
      <w:pPr>
        <w:pStyle w:val="Heading2"/>
      </w:pPr>
      <w:bookmarkStart w:id="59" w:name="_Toc0059"/>
      <w:r>
        <w:rPr/>
        <w:t xml:space="preserve">8.3 Captures d’écran de l’application</w:t>
      </w:r>
      <w:bookmarkEnd w:id="59"/>
    </w:p>
    <w:p>
      <w:pPr>
        <w:jc w:val="both"/>
      </w:pPr>
      <w:r>
        <w:rPr/>
        <w:t xml:space="preserve">Les captures suivantes ont été réalisées sur l’application lancée en local avec Docker Compose et des données de démonstration.</w:t>
      </w:r>
    </w:p>
    <w:p>
      <w:pPr>
        <w:keepNext/>
        <w:spacing w:before="120" w:after="60"/>
        <w:jc w:val="center"/>
      </w:pPr>
      <w:r>
        <w:drawing>
          <wp:inline distT="0" distB="0" distL="0" distR="0">
            <wp:extent cx="4500000" cy="2325642"/>
            <wp:docPr id="14" name="Image 14"/>
            <wp:cNvGraphicFramePr>
              <a:graphicFrameLocks noChangeAspect="1"/>
            </wp:cNvGraphicFramePr>
            <a:graphic>
              <a:graphicData uri="http://schemas.openxmlformats.org/drawingml/2006/picture">
                <pic:pic>
                  <pic:nvPicPr>
                    <pic:cNvPr id="14" name="image14.jpeg"/>
                    <pic:cNvPicPr/>
                  </pic:nvPicPr>
                  <pic:blipFill>
                    <a:blip r:embed="rIdImg14"/>
                    <a:stretch>
                      <a:fillRect/>
                    </a:stretch>
                  </pic:blipFill>
                  <pic:spPr>
                    <a:xfrm>
                      <a:off x="0" y="0"/>
                      <a:ext cx="4500000" cy="2325642"/>
                    </a:xfrm>
                    <a:prstGeom prst="rect">
                      <a:avLst/>
                    </a:prstGeom>
                  </pic:spPr>
                </pic:pic>
              </a:graphicData>
            </a:graphic>
          </wp:inline>
        </w:drawing>
      </w:r>
    </w:p>
    <w:p>
      <w:pPr>
        <w:pStyle w:val="Caption"/>
        <w:jc w:val="center"/>
      </w:pPr>
      <w:r>
        <w:rPr>
          <w:i/>
          <w:color w:val="444444"/>
          <w:sz w:val="19"/>
          <w:szCs w:val="19"/>
        </w:rPr>
        <w:t xml:space="preserve">Figure 13 — Page d’accueil : catégories, outils IA et prompts récents</w:t>
      </w:r>
    </w:p>
    <w:p>
      <w:pPr>
        <w:keepNext/>
        <w:spacing w:before="120" w:after="60"/>
        <w:jc w:val="center"/>
      </w:pPr>
      <w:r>
        <w:drawing>
          <wp:inline distT="0" distB="0" distL="0" distR="0">
            <wp:extent cx="4500000" cy="2325642"/>
            <wp:docPr id="15" name="Image 15"/>
            <wp:cNvGraphicFramePr>
              <a:graphicFrameLocks noChangeAspect="1"/>
            </wp:cNvGraphicFramePr>
            <a:graphic>
              <a:graphicData uri="http://schemas.openxmlformats.org/drawingml/2006/picture">
                <pic:pic>
                  <pic:nvPicPr>
                    <pic:cNvPr id="15" name="image15.jpeg"/>
                    <pic:cNvPicPr/>
                  </pic:nvPicPr>
                  <pic:blipFill>
                    <a:blip r:embed="rIdImg15"/>
                    <a:stretch>
                      <a:fillRect/>
                    </a:stretch>
                  </pic:blipFill>
                  <pic:spPr>
                    <a:xfrm>
                      <a:off x="0" y="0"/>
                      <a:ext cx="4500000" cy="2325642"/>
                    </a:xfrm>
                    <a:prstGeom prst="rect">
                      <a:avLst/>
                    </a:prstGeom>
                  </pic:spPr>
                </pic:pic>
              </a:graphicData>
            </a:graphic>
          </wp:inline>
        </w:drawing>
      </w:r>
    </w:p>
    <w:p>
      <w:pPr>
        <w:pStyle w:val="Caption"/>
        <w:jc w:val="center"/>
      </w:pPr>
      <w:r>
        <w:rPr>
          <w:i/>
          <w:color w:val="444444"/>
          <w:sz w:val="19"/>
          <w:szCs w:val="19"/>
        </w:rPr>
        <w:t xml:space="preserve">Figure 14 — Catalogue filtrable, avec badge « Gratuit » sur les prompts à 0 €</w:t>
      </w:r>
    </w:p>
    <w:p>
      <w:pPr>
        <w:keepNext/>
        <w:spacing w:before="120" w:after="60"/>
        <w:jc w:val="center"/>
      </w:pPr>
      <w:r>
        <w:drawing>
          <wp:inline distT="0" distB="0" distL="0" distR="0">
            <wp:extent cx="4500000" cy="2325642"/>
            <wp:docPr id="16" name="Image 16"/>
            <wp:cNvGraphicFramePr>
              <a:graphicFrameLocks noChangeAspect="1"/>
            </wp:cNvGraphicFramePr>
            <a:graphic>
              <a:graphicData uri="http://schemas.openxmlformats.org/drawingml/2006/picture">
                <pic:pic>
                  <pic:nvPicPr>
                    <pic:cNvPr id="16" name="image16.jpeg"/>
                    <pic:cNvPicPr/>
                  </pic:nvPicPr>
                  <pic:blipFill>
                    <a:blip r:embed="rIdImg16"/>
                    <a:stretch>
                      <a:fillRect/>
                    </a:stretch>
                  </pic:blipFill>
                  <pic:spPr>
                    <a:xfrm>
                      <a:off x="0" y="0"/>
                      <a:ext cx="4500000" cy="2325642"/>
                    </a:xfrm>
                    <a:prstGeom prst="rect">
                      <a:avLst/>
                    </a:prstGeom>
                  </pic:spPr>
                </pic:pic>
              </a:graphicData>
            </a:graphic>
          </wp:inline>
        </w:drawing>
      </w:r>
    </w:p>
    <w:p>
      <w:pPr>
        <w:pStyle w:val="Caption"/>
        <w:jc w:val="center"/>
      </w:pPr>
      <w:r>
        <w:rPr>
          <w:i/>
          <w:color w:val="444444"/>
          <w:sz w:val="19"/>
          <w:szCs w:val="19"/>
        </w:rPr>
        <w:t xml:space="preserve">Figure 15 — Fiche d’un prompt gratuit : contenu accessible sans passer par Stripe</w:t>
      </w:r>
    </w:p>
    <w:p>
      <w:pPr>
        <w:keepNext/>
        <w:spacing w:before="120" w:after="60"/>
        <w:jc w:val="center"/>
      </w:pPr>
      <w:r>
        <w:drawing>
          <wp:inline distT="0" distB="0" distL="0" distR="0">
            <wp:extent cx="4500000" cy="2325642"/>
            <wp:docPr id="17" name="Image 17"/>
            <wp:cNvGraphicFramePr>
              <a:graphicFrameLocks noChangeAspect="1"/>
            </wp:cNvGraphicFramePr>
            <a:graphic>
              <a:graphicData uri="http://schemas.openxmlformats.org/drawingml/2006/picture">
                <pic:pic>
                  <pic:nvPicPr>
                    <pic:cNvPr id="17" name="image17.jpeg"/>
                    <pic:cNvPicPr/>
                  </pic:nvPicPr>
                  <pic:blipFill>
                    <a:blip r:embed="rIdImg17"/>
                    <a:stretch>
                      <a:fillRect/>
                    </a:stretch>
                  </pic:blipFill>
                  <pic:spPr>
                    <a:xfrm>
                      <a:off x="0" y="0"/>
                      <a:ext cx="4500000" cy="2325642"/>
                    </a:xfrm>
                    <a:prstGeom prst="rect">
                      <a:avLst/>
                    </a:prstGeom>
                  </pic:spPr>
                </pic:pic>
              </a:graphicData>
            </a:graphic>
          </wp:inline>
        </w:drawing>
      </w:r>
    </w:p>
    <w:p>
      <w:pPr>
        <w:pStyle w:val="Caption"/>
        <w:jc w:val="center"/>
      </w:pPr>
      <w:r>
        <w:rPr>
          <w:i/>
          <w:color w:val="444444"/>
          <w:sz w:val="19"/>
          <w:szCs w:val="19"/>
        </w:rPr>
        <w:t xml:space="preserve">Figure 16 — Page d’inscription</w:t>
      </w:r>
    </w:p>
    <w:p>
      <w:pPr>
        <w:keepNext/>
        <w:spacing w:before="120" w:after="60"/>
        <w:jc w:val="center"/>
      </w:pPr>
      <w:r>
        <w:drawing>
          <wp:inline distT="0" distB="0" distL="0" distR="0">
            <wp:extent cx="4500000" cy="2325642"/>
            <wp:docPr id="18" name="Image 18"/>
            <wp:cNvGraphicFramePr>
              <a:graphicFrameLocks noChangeAspect="1"/>
            </wp:cNvGraphicFramePr>
            <a:graphic>
              <a:graphicData uri="http://schemas.openxmlformats.org/drawingml/2006/picture">
                <pic:pic>
                  <pic:nvPicPr>
                    <pic:cNvPr id="18" name="image18.jpeg"/>
                    <pic:cNvPicPr/>
                  </pic:nvPicPr>
                  <pic:blipFill>
                    <a:blip r:embed="rIdImg18"/>
                    <a:stretch>
                      <a:fillRect/>
                    </a:stretch>
                  </pic:blipFill>
                  <pic:spPr>
                    <a:xfrm>
                      <a:off x="0" y="0"/>
                      <a:ext cx="4500000" cy="2325642"/>
                    </a:xfrm>
                    <a:prstGeom prst="rect">
                      <a:avLst/>
                    </a:prstGeom>
                  </pic:spPr>
                </pic:pic>
              </a:graphicData>
            </a:graphic>
          </wp:inline>
        </w:drawing>
      </w:r>
    </w:p>
    <w:p>
      <w:pPr>
        <w:pStyle w:val="Caption"/>
        <w:jc w:val="center"/>
      </w:pPr>
      <w:r>
        <w:rPr>
          <w:i/>
          <w:color w:val="444444"/>
          <w:sz w:val="19"/>
          <w:szCs w:val="19"/>
        </w:rPr>
        <w:t xml:space="preserve">Figure 17 — Page de connexion</w:t>
      </w:r>
    </w:p>
    <w:p>
      <w:pPr>
        <w:keepNext/>
        <w:spacing w:before="120" w:after="60"/>
        <w:jc w:val="center"/>
      </w:pPr>
      <w:r>
        <w:drawing>
          <wp:inline distT="0" distB="0" distL="0" distR="0">
            <wp:extent cx="4500000" cy="2325642"/>
            <wp:docPr id="19" name="Image 19"/>
            <wp:cNvGraphicFramePr>
              <a:graphicFrameLocks noChangeAspect="1"/>
            </wp:cNvGraphicFramePr>
            <a:graphic>
              <a:graphicData uri="http://schemas.openxmlformats.org/drawingml/2006/picture">
                <pic:pic>
                  <pic:nvPicPr>
                    <pic:cNvPr id="19" name="image19.jpeg"/>
                    <pic:cNvPicPr/>
                  </pic:nvPicPr>
                  <pic:blipFill>
                    <a:blip r:embed="rIdImg19"/>
                    <a:stretch>
                      <a:fillRect/>
                    </a:stretch>
                  </pic:blipFill>
                  <pic:spPr>
                    <a:xfrm>
                      <a:off x="0" y="0"/>
                      <a:ext cx="4500000" cy="2325642"/>
                    </a:xfrm>
                    <a:prstGeom prst="rect">
                      <a:avLst/>
                    </a:prstGeom>
                  </pic:spPr>
                </pic:pic>
              </a:graphicData>
            </a:graphic>
          </wp:inline>
        </w:drawing>
      </w:r>
    </w:p>
    <w:p>
      <w:pPr>
        <w:pStyle w:val="Caption"/>
        <w:jc w:val="center"/>
      </w:pPr>
      <w:r>
        <w:rPr>
          <w:i/>
          <w:color w:val="444444"/>
          <w:sz w:val="19"/>
          <w:szCs w:val="19"/>
        </w:rPr>
        <w:t xml:space="preserve">Figure 18 — Tableau de bord d’un vendeur : statistiques, prompts publiés et ventes</w:t>
      </w:r>
    </w:p>
    <w:p>
      <w:pPr>
        <w:keepNext/>
        <w:spacing w:before="120" w:after="60"/>
        <w:jc w:val="center"/>
      </w:pPr>
      <w:r>
        <w:drawing>
          <wp:inline distT="0" distB="0" distL="0" distR="0">
            <wp:extent cx="4500000" cy="2325642"/>
            <wp:docPr id="20" name="Image 20"/>
            <wp:cNvGraphicFramePr>
              <a:graphicFrameLocks noChangeAspect="1"/>
            </wp:cNvGraphicFramePr>
            <a:graphic>
              <a:graphicData uri="http://schemas.openxmlformats.org/drawingml/2006/picture">
                <pic:pic>
                  <pic:nvPicPr>
                    <pic:cNvPr id="20" name="image20.jpeg"/>
                    <pic:cNvPicPr/>
                  </pic:nvPicPr>
                  <pic:blipFill>
                    <a:blip r:embed="rIdImg20"/>
                    <a:stretch>
                      <a:fillRect/>
                    </a:stretch>
                  </pic:blipFill>
                  <pic:spPr>
                    <a:xfrm>
                      <a:off x="0" y="0"/>
                      <a:ext cx="4500000" cy="2325642"/>
                    </a:xfrm>
                    <a:prstGeom prst="rect">
                      <a:avLst/>
                    </a:prstGeom>
                  </pic:spPr>
                </pic:pic>
              </a:graphicData>
            </a:graphic>
          </wp:inline>
        </w:drawing>
      </w:r>
    </w:p>
    <w:p>
      <w:pPr>
        <w:pStyle w:val="Caption"/>
        <w:jc w:val="center"/>
      </w:pPr>
      <w:r>
        <w:rPr>
          <w:i/>
          <w:color w:val="444444"/>
          <w:sz w:val="19"/>
          <w:szCs w:val="19"/>
        </w:rPr>
        <w:t xml:space="preserve">Figure 19 — Formulaire de publication d’un prompt</w:t>
      </w:r>
    </w:p>
    <w:p>
      <w:pPr>
        <w:keepNext/>
        <w:spacing w:before="120" w:after="60"/>
        <w:jc w:val="center"/>
      </w:pPr>
      <w:r>
        <w:drawing>
          <wp:inline distT="0" distB="0" distL="0" distR="0">
            <wp:extent cx="4500000" cy="2325642"/>
            <wp:docPr id="21" name="Image 21"/>
            <wp:cNvGraphicFramePr>
              <a:graphicFrameLocks noChangeAspect="1"/>
            </wp:cNvGraphicFramePr>
            <a:graphic>
              <a:graphicData uri="http://schemas.openxmlformats.org/drawingml/2006/picture">
                <pic:pic>
                  <pic:nvPicPr>
                    <pic:cNvPr id="21" name="image21.jpeg"/>
                    <pic:cNvPicPr/>
                  </pic:nvPicPr>
                  <pic:blipFill>
                    <a:blip r:embed="rIdImg21"/>
                    <a:stretch>
                      <a:fillRect/>
                    </a:stretch>
                  </pic:blipFill>
                  <pic:spPr>
                    <a:xfrm>
                      <a:off x="0" y="0"/>
                      <a:ext cx="4500000" cy="2325642"/>
                    </a:xfrm>
                    <a:prstGeom prst="rect">
                      <a:avLst/>
                    </a:prstGeom>
                  </pic:spPr>
                </pic:pic>
              </a:graphicData>
            </a:graphic>
          </wp:inline>
        </w:drawing>
      </w:r>
    </w:p>
    <w:p>
      <w:pPr>
        <w:pStyle w:val="Caption"/>
        <w:jc w:val="center"/>
      </w:pPr>
      <w:r>
        <w:rPr>
          <w:i/>
          <w:color w:val="444444"/>
          <w:sz w:val="19"/>
          <w:szCs w:val="19"/>
        </w:rPr>
        <w:t xml:space="preserve">Figure 20 — Administration des utilisateurs : modification de rôle réservée au SUPER_ADMIN</w:t>
      </w:r>
    </w:p>
    <w:p>
      <w:pPr>
        <w:keepNext/>
        <w:spacing w:before="120" w:after="60"/>
        <w:jc w:val="center"/>
      </w:pPr>
      <w:r>
        <w:drawing>
          <wp:inline distT="0" distB="0" distL="0" distR="0">
            <wp:extent cx="4500000" cy="2325642"/>
            <wp:docPr id="22" name="Image 22"/>
            <wp:cNvGraphicFramePr>
              <a:graphicFrameLocks noChangeAspect="1"/>
            </wp:cNvGraphicFramePr>
            <a:graphic>
              <a:graphicData uri="http://schemas.openxmlformats.org/drawingml/2006/picture">
                <pic:pic>
                  <pic:nvPicPr>
                    <pic:cNvPr id="22" name="image22.jpeg"/>
                    <pic:cNvPicPr/>
                  </pic:nvPicPr>
                  <pic:blipFill>
                    <a:blip r:embed="rIdImg22"/>
                    <a:stretch>
                      <a:fillRect/>
                    </a:stretch>
                  </pic:blipFill>
                  <pic:spPr>
                    <a:xfrm>
                      <a:off x="0" y="0"/>
                      <a:ext cx="4500000" cy="2325642"/>
                    </a:xfrm>
                    <a:prstGeom prst="rect">
                      <a:avLst/>
                    </a:prstGeom>
                  </pic:spPr>
                </pic:pic>
              </a:graphicData>
            </a:graphic>
          </wp:inline>
        </w:drawing>
      </w:r>
    </w:p>
    <w:p>
      <w:pPr>
        <w:pStyle w:val="Caption"/>
        <w:jc w:val="center"/>
      </w:pPr>
      <w:r>
        <w:rPr>
          <w:i/>
          <w:color w:val="444444"/>
          <w:sz w:val="19"/>
          <w:szCs w:val="19"/>
        </w:rPr>
        <w:t xml:space="preserve">Figure 21 — Administration des catégories</w:t>
      </w:r>
    </w:p>
    <w:p>
      <w:pPr>
        <w:pStyle w:val="Heading1"/>
        <w:pageBreakBefore/>
      </w:pPr>
      <w:bookmarkStart w:id="60" w:name="_Toc0060"/>
      <w:r>
        <w:rPr/>
        <w:t xml:space="preserve">9. Plan de tests et jeu d’essai</w:t>
      </w:r>
      <w:bookmarkEnd w:id="60"/>
    </w:p>
    <w:p>
      <w:pPr>
        <w:pStyle w:val="Heading2"/>
      </w:pPr>
      <w:bookmarkStart w:id="61" w:name="_Toc0061"/>
      <w:r>
        <w:rPr/>
        <w:t xml:space="preserve">9.1 Stratégie de tests</w:t>
      </w:r>
      <w:bookmarkEnd w:id="61"/>
    </w:p>
    <w:p>
      <w:pPr>
        <w:jc w:val="both"/>
      </w:pPr>
      <w:r>
        <w:rPr/>
        <w:t xml:space="preserve">Les tests ont été construits à partir des critères d’acceptation des user stories. J’ai combiné trois niveaux :</w:t>
      </w:r>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814"/>
        <w:gridCol w:w="2154"/>
        <w:gridCol w:w="3402"/>
        <w:gridCol w:w="1701"/>
      </w:tblGrid>
      <w:tr>
        <w:trPr>
          <w:tblHeader/>
          <w:cantSplit/>
        </w:trPr>
        <w:tc>
          <w:tcPr>
            <w:tcW w:w="1814" w:type="dxa"/>
            <w:shd w:val="clear" w:color="auto" w:fill="0B3D91"/>
          </w:tcPr>
          <w:p>
            <w:pPr>
              <w:pStyle w:val="TableText"/>
            </w:pPr>
            <w:r>
              <w:rPr>
                <w:b/>
                <w:color w:val="FFFFFF"/>
                <w:sz w:val="19"/>
                <w:szCs w:val="19"/>
              </w:rPr>
              <w:t xml:space="preserve">Niveau</w:t>
            </w:r>
          </w:p>
        </w:tc>
        <w:tc>
          <w:tcPr>
            <w:tcW w:w="2154" w:type="dxa"/>
            <w:shd w:val="clear" w:color="auto" w:fill="0B3D91"/>
          </w:tcPr>
          <w:p>
            <w:pPr>
              <w:pStyle w:val="TableText"/>
            </w:pPr>
            <w:r>
              <w:rPr>
                <w:b/>
                <w:color w:val="FFFFFF"/>
                <w:sz w:val="19"/>
                <w:szCs w:val="19"/>
              </w:rPr>
              <w:t xml:space="preserve">Outil</w:t>
            </w:r>
          </w:p>
        </w:tc>
        <w:tc>
          <w:tcPr>
            <w:tcW w:w="3402" w:type="dxa"/>
            <w:shd w:val="clear" w:color="auto" w:fill="0B3D91"/>
          </w:tcPr>
          <w:p>
            <w:pPr>
              <w:pStyle w:val="TableText"/>
            </w:pPr>
            <w:r>
              <w:rPr>
                <w:b/>
                <w:color w:val="FFFFFF"/>
                <w:sz w:val="19"/>
                <w:szCs w:val="19"/>
              </w:rPr>
              <w:t xml:space="preserve">Objectif</w:t>
            </w:r>
          </w:p>
        </w:tc>
        <w:tc>
          <w:tcPr>
            <w:tcW w:w="1701" w:type="dxa"/>
            <w:shd w:val="clear" w:color="auto" w:fill="0B3D91"/>
          </w:tcPr>
          <w:p>
            <w:pPr>
              <w:pStyle w:val="TableText"/>
            </w:pPr>
            <w:r>
              <w:rPr>
                <w:b/>
                <w:color w:val="FFFFFF"/>
                <w:sz w:val="19"/>
                <w:szCs w:val="19"/>
              </w:rPr>
              <w:t xml:space="preserve">Exécution</w:t>
            </w:r>
          </w:p>
        </w:tc>
      </w:tr>
      <w:tr>
        <w:trPr>
          <w:cantSplit/>
        </w:trPr>
        <w:tc>
          <w:tcPr>
            <w:tcW w:w="1814" w:type="dxa"/>
          </w:tcPr>
          <w:p>
            <w:pPr>
              <w:pStyle w:val="TableText"/>
            </w:pPr>
            <w:r>
              <w:rPr>
                <w:b/>
                <w:sz w:val="19"/>
                <w:szCs w:val="19"/>
              </w:rPr>
              <w:t xml:space="preserve">Tests unitaires</w:t>
            </w:r>
          </w:p>
        </w:tc>
        <w:tc>
          <w:tcPr>
            <w:tcW w:w="2154" w:type="dxa"/>
          </w:tcPr>
          <w:p>
            <w:pPr>
              <w:pStyle w:val="TableText"/>
            </w:pPr>
            <w:r>
              <w:rPr>
                <w:sz w:val="19"/>
                <w:szCs w:val="19"/>
              </w:rPr>
              <w:t xml:space="preserve">Jest + mocks</w:t>
            </w:r>
          </w:p>
        </w:tc>
        <w:tc>
          <w:tcPr>
            <w:tcW w:w="3402" w:type="dxa"/>
          </w:tcPr>
          <w:p>
            <w:pPr>
              <w:pStyle w:val="TableText"/>
            </w:pPr>
            <w:r>
              <w:rPr>
                <w:sz w:val="19"/>
                <w:szCs w:val="19"/>
              </w:rPr>
              <w:t xml:space="preserve">Vérifier les règles métier des services, sans base de données ni Stripe</w:t>
            </w:r>
          </w:p>
        </w:tc>
        <w:tc>
          <w:tcPr>
            <w:tcW w:w="1701" w:type="dxa"/>
          </w:tcPr>
          <w:p>
            <w:pPr>
              <w:pStyle w:val="TableText"/>
            </w:pPr>
            <w:r>
              <w:rPr>
                <w:sz w:val="19"/>
                <w:szCs w:val="19"/>
              </w:rPr>
              <w:t xml:space="preserve">Local et automatiquement dans la CI</w:t>
            </w:r>
          </w:p>
        </w:tc>
      </w:tr>
      <w:tr>
        <w:trPr>
          <w:cantSplit/>
        </w:trPr>
        <w:tc>
          <w:tcPr>
            <w:tcW w:w="1814" w:type="dxa"/>
            <w:shd w:val="clear" w:color="auto" w:fill="F3F7FC"/>
          </w:tcPr>
          <w:p>
            <w:pPr>
              <w:pStyle w:val="TableText"/>
            </w:pPr>
            <w:r>
              <w:rPr>
                <w:b/>
                <w:sz w:val="19"/>
                <w:szCs w:val="19"/>
              </w:rPr>
              <w:t xml:space="preserve">Tests d’API (jeu d’essai)</w:t>
            </w:r>
          </w:p>
        </w:tc>
        <w:tc>
          <w:tcPr>
            <w:tcW w:w="2154" w:type="dxa"/>
            <w:shd w:val="clear" w:color="auto" w:fill="F3F7FC"/>
          </w:tcPr>
          <w:p>
            <w:pPr>
              <w:pStyle w:val="TableText"/>
            </w:pPr>
            <w:r>
              <w:rPr>
                <w:sz w:val="19"/>
                <w:szCs w:val="19"/>
              </w:rPr>
              <w:t xml:space="preserve">Script HTTP sur l’API lancée avec Docker</w:t>
            </w:r>
          </w:p>
        </w:tc>
        <w:tc>
          <w:tcPr>
            <w:tcW w:w="3402" w:type="dxa"/>
            <w:shd w:val="clear" w:color="auto" w:fill="F3F7FC"/>
          </w:tcPr>
          <w:p>
            <w:pPr>
              <w:pStyle w:val="TableText"/>
            </w:pPr>
            <w:r>
              <w:rPr>
                <w:sz w:val="19"/>
                <w:szCs w:val="19"/>
              </w:rPr>
              <w:t xml:space="preserve">Vérifier le comportement réel de bout en bout : guards, validation, codes HTTP, base de données</w:t>
            </w:r>
          </w:p>
        </w:tc>
        <w:tc>
          <w:tcPr>
            <w:tcW w:w="1701" w:type="dxa"/>
            <w:shd w:val="clear" w:color="auto" w:fill="F3F7FC"/>
          </w:tcPr>
          <w:p>
            <w:pPr>
              <w:pStyle w:val="TableText"/>
            </w:pPr>
            <w:r>
              <w:rPr>
                <w:sz w:val="19"/>
                <w:szCs w:val="19"/>
              </w:rPr>
              <w:t xml:space="preserve">Local, avant chaque livraison importante</w:t>
            </w:r>
          </w:p>
        </w:tc>
      </w:tr>
      <w:tr>
        <w:trPr>
          <w:cantSplit/>
        </w:trPr>
        <w:tc>
          <w:tcPr>
            <w:tcW w:w="1814" w:type="dxa"/>
          </w:tcPr>
          <w:p>
            <w:pPr>
              <w:pStyle w:val="TableText"/>
            </w:pPr>
            <w:r>
              <w:rPr>
                <w:b/>
                <w:sz w:val="19"/>
                <w:szCs w:val="19"/>
              </w:rPr>
              <w:t xml:space="preserve">Tests manuels</w:t>
            </w:r>
          </w:p>
        </w:tc>
        <w:tc>
          <w:tcPr>
            <w:tcW w:w="2154" w:type="dxa"/>
          </w:tcPr>
          <w:p>
            <w:pPr>
              <w:pStyle w:val="TableText"/>
            </w:pPr>
            <w:r>
              <w:rPr>
                <w:sz w:val="19"/>
                <w:szCs w:val="19"/>
              </w:rPr>
              <w:t xml:space="preserve">Navigateur, Swagger, Mailpit</w:t>
            </w:r>
          </w:p>
        </w:tc>
        <w:tc>
          <w:tcPr>
            <w:tcW w:w="3402" w:type="dxa"/>
          </w:tcPr>
          <w:p>
            <w:pPr>
              <w:pStyle w:val="TableText"/>
            </w:pPr>
            <w:r>
              <w:rPr>
                <w:sz w:val="19"/>
                <w:szCs w:val="19"/>
              </w:rPr>
              <w:t xml:space="preserve">Vérifier les parcours utilisateur et l’affichage</w:t>
            </w:r>
          </w:p>
        </w:tc>
        <w:tc>
          <w:tcPr>
            <w:tcW w:w="1701" w:type="dxa"/>
          </w:tcPr>
          <w:p>
            <w:pPr>
              <w:pStyle w:val="TableText"/>
            </w:pPr>
            <w:r>
              <w:rPr>
                <w:sz w:val="19"/>
                <w:szCs w:val="19"/>
              </w:rPr>
              <w:t xml:space="preserve">À la fin de chaque sprint</w:t>
            </w:r>
          </w:p>
        </w:tc>
      </w:tr>
      <w:tr>
        <w:trPr>
          <w:cantSplit/>
        </w:trPr>
        <w:tc>
          <w:tcPr>
            <w:tcW w:w="1814" w:type="dxa"/>
            <w:shd w:val="clear" w:color="auto" w:fill="F3F7FC"/>
          </w:tcPr>
          <w:p>
            <w:pPr>
              <w:pStyle w:val="TableText"/>
            </w:pPr>
            <w:r>
              <w:rPr>
                <w:b/>
                <w:sz w:val="19"/>
                <w:szCs w:val="19"/>
              </w:rPr>
              <w:t xml:space="preserve">Contrôles statiques</w:t>
            </w:r>
          </w:p>
        </w:tc>
        <w:tc>
          <w:tcPr>
            <w:tcW w:w="2154" w:type="dxa"/>
            <w:shd w:val="clear" w:color="auto" w:fill="F3F7FC"/>
          </w:tcPr>
          <w:p>
            <w:pPr>
              <w:pStyle w:val="TableText"/>
            </w:pPr>
            <w:r>
              <w:rPr>
                <w:sz w:val="19"/>
                <w:szCs w:val="19"/>
              </w:rPr>
              <w:t xml:space="preserve">ESLint, compilateur TypeScript, build Vite</w:t>
            </w:r>
          </w:p>
        </w:tc>
        <w:tc>
          <w:tcPr>
            <w:tcW w:w="3402" w:type="dxa"/>
            <w:shd w:val="clear" w:color="auto" w:fill="F3F7FC"/>
          </w:tcPr>
          <w:p>
            <w:pPr>
              <w:pStyle w:val="TableText"/>
            </w:pPr>
            <w:r>
              <w:rPr>
                <w:sz w:val="19"/>
                <w:szCs w:val="19"/>
              </w:rPr>
              <w:t xml:space="preserve">Détecter les erreurs avant l’exécution</w:t>
            </w:r>
          </w:p>
        </w:tc>
        <w:tc>
          <w:tcPr>
            <w:tcW w:w="1701" w:type="dxa"/>
            <w:shd w:val="clear" w:color="auto" w:fill="F3F7FC"/>
          </w:tcPr>
          <w:p>
            <w:pPr>
              <w:pStyle w:val="TableText"/>
            </w:pPr>
            <w:r>
              <w:rPr>
                <w:sz w:val="19"/>
                <w:szCs w:val="19"/>
              </w:rPr>
              <w:t xml:space="preserve">Automatiquement dans la CI</w:t>
            </w:r>
          </w:p>
        </w:tc>
      </w:tr>
    </w:tbl>
    <w:p>
      <w:pPr>
        <w:pStyle w:val="AfterTable"/>
      </w:pPr>
    </w:p>
    <w:p>
      <w:pPr>
        <w:jc w:val="both"/>
      </w:pPr>
      <w:r>
        <w:rPr/>
        <w:t xml:space="preserve">Pour les tests unitaires, les dépendances (repositories TypeORM, service Stripe, service utilisateurs) sont remplacées par des </w:t>
      </w:r>
      <w:r>
        <w:rPr>
          <w:b/>
        </w:rPr>
        <w:t xml:space="preserve">mocks</w:t>
      </w:r>
      <w:r>
        <w:rPr/>
        <w:t xml:space="preserve"> : chaque test contrôle exactement ce que renvoient les dépendances et vérifie la réaction du service. Les tests sont rapides (moins de 3 secondes) et indépendants de l’état de la base.</w:t>
      </w:r>
    </w:p>
    <w:p>
      <w:pPr>
        <w:pStyle w:val="Heading2"/>
      </w:pPr>
      <w:bookmarkStart w:id="62" w:name="_Toc0062"/>
      <w:r>
        <w:rPr/>
        <w:t xml:space="preserve">9.2 Tests unitaires</w:t>
      </w:r>
      <w:bookmarkEnd w:id="62"/>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2268"/>
        <w:gridCol w:w="5386"/>
        <w:gridCol w:w="1417"/>
      </w:tblGrid>
      <w:tr>
        <w:trPr>
          <w:tblHeader/>
          <w:cantSplit/>
        </w:trPr>
        <w:tc>
          <w:tcPr>
            <w:tcW w:w="2268" w:type="dxa"/>
            <w:shd w:val="clear" w:color="auto" w:fill="0B3D91"/>
          </w:tcPr>
          <w:p>
            <w:pPr>
              <w:pStyle w:val="TableText"/>
            </w:pPr>
            <w:r>
              <w:rPr>
                <w:b/>
                <w:color w:val="FFFFFF"/>
                <w:sz w:val="19"/>
                <w:szCs w:val="19"/>
              </w:rPr>
              <w:t xml:space="preserve">Service</w:t>
            </w:r>
          </w:p>
        </w:tc>
        <w:tc>
          <w:tcPr>
            <w:tcW w:w="5386" w:type="dxa"/>
            <w:shd w:val="clear" w:color="auto" w:fill="0B3D91"/>
          </w:tcPr>
          <w:p>
            <w:pPr>
              <w:pStyle w:val="TableText"/>
            </w:pPr>
            <w:r>
              <w:rPr>
                <w:b/>
                <w:color w:val="FFFFFF"/>
                <w:sz w:val="19"/>
                <w:szCs w:val="19"/>
              </w:rPr>
              <w:t xml:space="preserve">Cas testés</w:t>
            </w:r>
          </w:p>
        </w:tc>
        <w:tc>
          <w:tcPr>
            <w:tcW w:w="1417" w:type="dxa"/>
            <w:shd w:val="clear" w:color="auto" w:fill="0B3D91"/>
          </w:tcPr>
          <w:p>
            <w:pPr>
              <w:pStyle w:val="TableText"/>
            </w:pPr>
            <w:r>
              <w:rPr>
                <w:b/>
                <w:color w:val="FFFFFF"/>
                <w:sz w:val="19"/>
                <w:szCs w:val="19"/>
              </w:rPr>
              <w:t xml:space="preserve">Résultat</w:t>
            </w:r>
          </w:p>
        </w:tc>
      </w:tr>
      <w:tr>
        <w:trPr>
          <w:cantSplit/>
        </w:trPr>
        <w:tc>
          <w:tcPr>
            <w:tcW w:w="2268" w:type="dxa"/>
          </w:tcPr>
          <w:p>
            <w:pPr>
              <w:pStyle w:val="TableText"/>
            </w:pPr>
            <w:r>
              <w:rPr>
                <w:b/>
                <w:sz w:val="19"/>
                <w:szCs w:val="19"/>
              </w:rPr>
              <w:t xml:space="preserve">PromptsService (6 tests)</w:t>
            </w:r>
          </w:p>
        </w:tc>
        <w:tc>
          <w:tcPr>
            <w:tcW w:w="5386" w:type="dxa"/>
          </w:tcPr>
          <w:p>
            <w:pPr>
              <w:pStyle w:val="TableText"/>
            </w:pPr>
            <w:r>
              <w:rPr>
                <w:sz w:val="19"/>
                <w:szCs w:val="19"/>
              </w:rPr>
              <w:t xml:space="preserve">Prompt inexistant (404) ; contenu masqué pour un visiteur et pour un utilisateur non acheteur ; contenu visible pour le vendeur, pour un acheteur confirmé et pour un prompt gratuit, même sans connexion</w:t>
            </w:r>
          </w:p>
        </w:tc>
        <w:tc>
          <w:tcPr>
            <w:tcW w:w="1417" w:type="dxa"/>
          </w:tcPr>
          <w:p>
            <w:pPr>
              <w:pStyle w:val="TableText"/>
            </w:pPr>
            <w:r>
              <w:rPr>
                <w:sz w:val="19"/>
                <w:szCs w:val="19"/>
              </w:rPr>
              <w:t xml:space="preserve">6 / 6 réussis</w:t>
            </w:r>
          </w:p>
        </w:tc>
      </w:tr>
      <w:tr>
        <w:trPr>
          <w:cantSplit/>
        </w:trPr>
        <w:tc>
          <w:tcPr>
            <w:tcW w:w="2268" w:type="dxa"/>
            <w:shd w:val="clear" w:color="auto" w:fill="F3F7FC"/>
          </w:tcPr>
          <w:p>
            <w:pPr>
              <w:pStyle w:val="TableText"/>
            </w:pPr>
            <w:r>
              <w:rPr>
                <w:b/>
                <w:sz w:val="19"/>
                <w:szCs w:val="19"/>
              </w:rPr>
              <w:t xml:space="preserve">PurchasesService (9 tests)</w:t>
            </w:r>
          </w:p>
        </w:tc>
        <w:tc>
          <w:tcPr>
            <w:tcW w:w="5386" w:type="dxa"/>
            <w:shd w:val="clear" w:color="auto" w:fill="F3F7FC"/>
          </w:tcPr>
          <w:p>
            <w:pPr>
              <w:pStyle w:val="TableText"/>
            </w:pPr>
            <w:r>
              <w:rPr>
                <w:sz w:val="19"/>
                <w:szCs w:val="19"/>
              </w:rPr>
              <w:t xml:space="preserve">Refus d’acheter son propre prompt, un prompt gratuit ou déjà acheté ; création d’un achat PENDING et d’une session ; réutilisation d’un achat PENDING ; signature de webhook invalide ; achat confirmé et vendeur crédité ; idempotence d’un événement rejoué ; événement non géré ignoré</w:t>
            </w:r>
          </w:p>
        </w:tc>
        <w:tc>
          <w:tcPr>
            <w:tcW w:w="1417" w:type="dxa"/>
            <w:shd w:val="clear" w:color="auto" w:fill="F3F7FC"/>
          </w:tcPr>
          <w:p>
            <w:pPr>
              <w:pStyle w:val="TableText"/>
            </w:pPr>
            <w:r>
              <w:rPr>
                <w:sz w:val="19"/>
                <w:szCs w:val="19"/>
              </w:rPr>
              <w:t xml:space="preserve">9 / 9 réussis</w:t>
            </w:r>
          </w:p>
        </w:tc>
      </w:tr>
      <w:tr>
        <w:trPr>
          <w:cantSplit/>
        </w:trPr>
        <w:tc>
          <w:tcPr>
            <w:tcW w:w="2268" w:type="dxa"/>
          </w:tcPr>
          <w:p>
            <w:pPr>
              <w:pStyle w:val="TableText"/>
            </w:pPr>
            <w:r>
              <w:rPr>
                <w:b/>
                <w:sz w:val="19"/>
                <w:szCs w:val="19"/>
              </w:rPr>
              <w:t xml:space="preserve">AdminUsersService (3 tests)</w:t>
            </w:r>
          </w:p>
        </w:tc>
        <w:tc>
          <w:tcPr>
            <w:tcW w:w="5386" w:type="dxa"/>
          </w:tcPr>
          <w:p>
            <w:pPr>
              <w:pStyle w:val="TableText"/>
            </w:pPr>
            <w:r>
              <w:rPr>
                <w:sz w:val="19"/>
                <w:szCs w:val="19"/>
              </w:rPr>
              <w:t xml:space="preserve">Utilisateur inexistant ; rôle invalide refusé ; rôle valide normalisé et enregistré</w:t>
            </w:r>
          </w:p>
        </w:tc>
        <w:tc>
          <w:tcPr>
            <w:tcW w:w="1417" w:type="dxa"/>
          </w:tcPr>
          <w:p>
            <w:pPr>
              <w:pStyle w:val="TableText"/>
            </w:pPr>
            <w:r>
              <w:rPr>
                <w:sz w:val="19"/>
                <w:szCs w:val="19"/>
              </w:rPr>
              <w:t xml:space="preserve">3 / 3 réussis</w:t>
            </w:r>
          </w:p>
        </w:tc>
      </w:tr>
    </w:tbl>
    <w:p>
      <w:pPr>
        <w:pStyle w:val="AfterTable"/>
      </w:pPr>
    </w:p>
    <w:p>
      <w:pPr>
        <w:pStyle w:val="CodeTitle"/>
        <w:keepNext/>
      </w:pPr>
      <w:r>
        <w:rPr>
          <w:i/>
          <w:color w:val="555555"/>
          <w:sz w:val="18"/>
          <w:szCs w:val="18"/>
        </w:rPr>
        <w:t xml:space="preserve">Résultat de l’exécution du 15/09/2026</w:t>
      </w:r>
    </w:p>
    <w:p>
      <w:pPr>
        <w:pStyle w:val="Code"/>
        <w:keepNext/>
      </w:pPr>
      <w:r>
        <w:rPr/>
        <w:t xml:space="preserve">$ npx jest --verbose</w:t>
      </w:r>
    </w:p>
    <w:p>
      <w:pPr>
        <w:pStyle w:val="Code"/>
        <w:keepNext/>
      </w:pPr>
      <w:r>
        <w:rPr/>
        <w:t xml:space="preserve">Test Suites: 3 passed, 3 total</w:t>
      </w:r>
    </w:p>
    <w:p>
      <w:pPr>
        <w:pStyle w:val="Code"/>
        <w:keepNext/>
      </w:pPr>
      <w:r>
        <w:rPr/>
        <w:t xml:space="preserve">Tests:       18 passed, 18 total</w:t>
      </w:r>
    </w:p>
    <w:p>
      <w:pPr>
        <w:pStyle w:val="Code"/>
      </w:pPr>
      <w:r>
        <w:rPr/>
        <w:t xml:space="preserve">Time:        2.475 s</w:t>
      </w:r>
    </w:p>
    <w:p>
      <w:pPr>
        <w:pStyle w:val="AfterCode"/>
      </w:pPr>
    </w:p>
    <w:p>
      <w:pPr>
        <w:keepNext/>
        <w:jc w:val="both"/>
      </w:pPr>
      <w:r>
        <w:rPr/>
        <w:t xml:space="preserve">Exemple de test unitaire vérifiant l’idempotence du webhook :</w:t>
      </w:r>
    </w:p>
    <w:p>
      <w:pPr>
        <w:pStyle w:val="CodeTitle"/>
        <w:keepNext/>
      </w:pPr>
      <w:r>
        <w:rPr>
          <w:i/>
          <w:color w:val="555555"/>
          <w:sz w:val="18"/>
          <w:szCs w:val="18"/>
        </w:rPr>
        <w:t xml:space="preserve">apps/api/src/modules/purchases/purchases.service.spec.ts (extrait)</w:t>
      </w:r>
    </w:p>
    <w:p>
      <w:pPr>
        <w:pStyle w:val="Code"/>
        <w:keepNext/>
      </w:pPr>
      <w:r>
        <w:rPr/>
        <w:t xml:space="preserve">it('is idempotent: a second completed event for the same session is a no-op', async () =&gt; {</w:t>
      </w:r>
    </w:p>
    <w:p>
      <w:pPr>
        <w:pStyle w:val="Code"/>
        <w:keepNext/>
      </w:pPr>
      <w:r>
        <w:rPr/>
        <w:t xml:space="preserve">  const session = { id: 'cs_test_123' } as Stripe.Checkout.Session;</w:t>
      </w:r>
    </w:p>
    <w:p>
      <w:pPr>
        <w:pStyle w:val="Code"/>
        <w:keepNext/>
      </w:pPr>
      <w:r>
        <w:rPr/>
        <w:t xml:space="preserve">  stripeService.constructWebhookEvent.mockReturnValue({</w:t>
      </w:r>
    </w:p>
    <w:p>
      <w:pPr>
        <w:pStyle w:val="Code"/>
        <w:keepNext/>
      </w:pPr>
      <w:r>
        <w:rPr/>
        <w:t xml:space="preserve">    type: 'checkout.session.completed',</w:t>
      </w:r>
    </w:p>
    <w:p>
      <w:pPr>
        <w:pStyle w:val="Code"/>
        <w:keepNext/>
      </w:pPr>
      <w:r>
        <w:rPr/>
        <w:t xml:space="preserve">    data: { object: session },</w:t>
      </w:r>
    </w:p>
    <w:p>
      <w:pPr>
        <w:pStyle w:val="Code"/>
        <w:keepNext/>
      </w:pPr>
      <w:r>
        <w:rPr/>
        <w:t xml:space="preserve">  });</w:t>
      </w:r>
    </w:p>
    <w:p>
      <w:pPr>
        <w:pStyle w:val="Code"/>
        <w:keepNext/>
      </w:pPr>
      <w:r>
        <w:rPr/>
        <w:t xml:space="preserve">  findOnePurchase.mockResolvedValue({</w:t>
      </w:r>
    </w:p>
    <w:p>
      <w:pPr>
        <w:pStyle w:val="Code"/>
        <w:keepNext/>
      </w:pPr>
      <w:r>
        <w:rPr/>
        <w:t xml:space="preserve">    id: 'purchase-1', promptId: 'prompt-1', sellerId: 'seller-1',</w:t>
      </w:r>
    </w:p>
    <w:p>
      <w:pPr>
        <w:pStyle w:val="Code"/>
        <w:keepNext/>
      </w:pPr>
      <w:r>
        <w:rPr/>
        <w:t xml:space="preserve">    amount: '10.00', status: PurchaseStatus.COMPLETED,     // achat déjà confirmé</w:t>
      </w:r>
    </w:p>
    <w:p>
      <w:pPr>
        <w:pStyle w:val="Code"/>
        <w:keepNext/>
      </w:pPr>
      <w:r>
        <w:rPr/>
        <w:t xml:space="preserve">  });</w:t>
      </w:r>
    </w:p>
    <w:p>
      <w:pPr>
        <w:pStyle w:val="Code"/>
        <w:keepNext/>
      </w:pPr>
      <w:r>
        <w:rPr/>
        <w:t xml:space="preserve"> </w:t>
      </w:r>
    </w:p>
    <w:p>
      <w:pPr>
        <w:pStyle w:val="Code"/>
        <w:keepNext/>
      </w:pPr>
      <w:r>
        <w:rPr/>
        <w:t xml:space="preserve">  await service.handleWebhookEvent(Buffer.from('{}'), 'sig');</w:t>
      </w:r>
    </w:p>
    <w:p>
      <w:pPr>
        <w:pStyle w:val="Code"/>
        <w:keepNext/>
      </w:pPr>
      <w:r>
        <w:rPr/>
        <w:t xml:space="preserve"> </w:t>
      </w:r>
    </w:p>
    <w:p>
      <w:pPr>
        <w:pStyle w:val="Code"/>
        <w:keepNext/>
      </w:pPr>
      <w:r>
        <w:rPr/>
        <w:t xml:space="preserve">  expect(savePurchase).not.toHaveBeenCalled();</w:t>
      </w:r>
    </w:p>
    <w:p>
      <w:pPr>
        <w:pStyle w:val="Code"/>
        <w:keepNext/>
      </w:pPr>
      <w:r>
        <w:rPr/>
        <w:t xml:space="preserve">  expect(usersService.save).not.toHaveBeenCalled();      // le vendeur n'est pas crédité deux fois</w:t>
      </w:r>
    </w:p>
    <w:p>
      <w:pPr>
        <w:pStyle w:val="Code"/>
        <w:keepNext/>
      </w:pPr>
      <w:r>
        <w:rPr/>
        <w:t xml:space="preserve">  expect(promptsService.incrementSalesCount).not.toHaveBeenCalled();</w:t>
      </w:r>
    </w:p>
    <w:p>
      <w:pPr>
        <w:pStyle w:val="Code"/>
      </w:pPr>
      <w:r>
        <w:rPr/>
        <w:t xml:space="preserve">});</w:t>
      </w:r>
    </w:p>
    <w:p>
      <w:pPr>
        <w:pStyle w:val="AfterCode"/>
      </w:pPr>
    </w:p>
    <w:p>
      <w:pPr>
        <w:jc w:val="both"/>
      </w:pPr>
      <w:r>
        <w:rPr>
          <w:b/>
        </w:rPr>
        <w:t xml:space="preserve">Couverture de code.</w:t>
      </w:r>
      <w:r>
        <w:rPr/>
        <w:t xml:space="preserve"> Les tests se concentrent sur les règles les plus critiques : 81 % des lignes de </w:t>
      </w:r>
      <w:r>
        <w:rPr>
          <w:rFonts w:ascii="Courier New" w:hAnsi="Courier New" w:cs="Courier New"/>
          <w:color w:val="8A1F3D"/>
          <w:sz w:val="21"/>
          <w:szCs w:val="21"/>
        </w:rPr>
        <w:t xml:space="preserve">PurchasesService</w:t>
      </w:r>
      <w:r>
        <w:rPr/>
        <w:t xml:space="preserve">, 89 % de </w:t>
      </w:r>
      <w:r>
        <w:rPr>
          <w:rFonts w:ascii="Courier New" w:hAnsi="Courier New" w:cs="Courier New"/>
          <w:color w:val="8A1F3D"/>
          <w:sz w:val="21"/>
          <w:szCs w:val="21"/>
        </w:rPr>
        <w:t xml:space="preserve">AdminUsersService</w:t>
      </w:r>
      <w:r>
        <w:rPr/>
        <w:t xml:space="preserve"> et 44 % de </w:t>
      </w:r>
      <w:r>
        <w:rPr>
          <w:rFonts w:ascii="Courier New" w:hAnsi="Courier New" w:cs="Courier New"/>
          <w:color w:val="8A1F3D"/>
          <w:sz w:val="21"/>
          <w:szCs w:val="21"/>
        </w:rPr>
        <w:t xml:space="preserve">PromptsService</w:t>
      </w:r>
      <w:r>
        <w:rPr/>
        <w:t xml:space="preserve"> sont couvertes. La couverture globale de l’API reste faible (25 % des lignes), car les contrôleurs, l’authentification et les modules de catalogue ne sont pas encore testés unitairement. Étendre les tests à l’authentification est une amélioration prioritaire.</w:t>
      </w:r>
    </w:p>
    <w:p>
      <w:pPr>
        <w:pStyle w:val="Heading2"/>
      </w:pPr>
      <w:bookmarkStart w:id="63" w:name="_Toc0063"/>
      <w:r>
        <w:rPr/>
        <w:t xml:space="preserve">9.3 Jeu d’essai de la fonctionnalité la plus représentative : l’achat d’un prompt</w:t>
      </w:r>
      <w:bookmarkEnd w:id="63"/>
    </w:p>
    <w:p>
      <w:pPr>
        <w:jc w:val="both"/>
      </w:pPr>
      <w:r>
        <w:rPr/>
        <w:t xml:space="preserve">J’ai choisi l’</w:t>
      </w:r>
      <w:r>
        <w:rPr>
          <w:b/>
        </w:rPr>
        <w:t xml:space="preserve">achat d’un prompt</w:t>
      </w:r>
      <w:r>
        <w:rPr/>
        <w:t xml:space="preserve"> car cette fonctionnalité réunit les enjeux majeurs du projet : authentification, règles métier, protection du contenu payant, validation des données et intégration d’un service externe de paiement.</w:t>
      </w:r>
    </w:p>
    <w:p>
      <w:pPr>
        <w:jc w:val="both"/>
      </w:pPr>
      <w:r>
        <w:rPr>
          <w:b/>
        </w:rPr>
        <w:t xml:space="preserve">Conditions du test.</w:t>
      </w:r>
      <w:r>
        <w:rPr/>
        <w:t xml:space="preserve"> Le 15/09/2026, sur l’API lancée en local avec Docker Compose. Un script crée deux comptes de test (un vendeur et un acheteur), valide leur email via Mailpit, puis publie deux prompts avec le compte vendeur : un prompt payant à 4,99 € et un prompt gratuit. Chaque scénario envoie une vraie requête HTTP et compare la réponse obtenue au résultat attendu.</w:t>
      </w:r>
    </w:p>
    <w:tbl>
      <w:tblPr>
        <w:tblW w:w="9072"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616"/>
        <w:gridCol w:w="1904"/>
        <w:gridCol w:w="2016"/>
        <w:gridCol w:w="1848"/>
        <w:gridCol w:w="1792"/>
        <w:gridCol w:w="896"/>
      </w:tblGrid>
      <w:tr>
        <w:trPr>
          <w:tblHeader/>
          <w:cantSplit/>
        </w:trPr>
        <w:tc>
          <w:tcPr>
            <w:tcW w:w="616" w:type="dxa"/>
            <w:shd w:val="clear" w:color="auto" w:fill="0B3D91"/>
          </w:tcPr>
          <w:p>
            <w:pPr>
              <w:pStyle w:val="TableText"/>
            </w:pPr>
            <w:r>
              <w:rPr>
                <w:b/>
                <w:color w:val="FFFFFF"/>
                <w:sz w:val="16"/>
                <w:szCs w:val="16"/>
              </w:rPr>
              <w:t xml:space="preserve">Réf.</w:t>
            </w:r>
          </w:p>
        </w:tc>
        <w:tc>
          <w:tcPr>
            <w:tcW w:w="1904" w:type="dxa"/>
            <w:shd w:val="clear" w:color="auto" w:fill="0B3D91"/>
          </w:tcPr>
          <w:p>
            <w:pPr>
              <w:pStyle w:val="TableText"/>
            </w:pPr>
            <w:r>
              <w:rPr>
                <w:b/>
                <w:color w:val="FFFFFF"/>
                <w:sz w:val="16"/>
                <w:szCs w:val="16"/>
              </w:rPr>
              <w:t xml:space="preserve">Scénario</w:t>
            </w:r>
          </w:p>
        </w:tc>
        <w:tc>
          <w:tcPr>
            <w:tcW w:w="2016" w:type="dxa"/>
            <w:shd w:val="clear" w:color="auto" w:fill="0B3D91"/>
          </w:tcPr>
          <w:p>
            <w:pPr>
              <w:pStyle w:val="TableText"/>
            </w:pPr>
            <w:r>
              <w:rPr>
                <w:b/>
                <w:color w:val="FFFFFF"/>
                <w:sz w:val="16"/>
                <w:szCs w:val="16"/>
              </w:rPr>
              <w:t xml:space="preserve">Données en entrée</w:t>
            </w:r>
          </w:p>
        </w:tc>
        <w:tc>
          <w:tcPr>
            <w:tcW w:w="1848" w:type="dxa"/>
            <w:shd w:val="clear" w:color="auto" w:fill="0B3D91"/>
          </w:tcPr>
          <w:p>
            <w:pPr>
              <w:pStyle w:val="TableText"/>
            </w:pPr>
            <w:r>
              <w:rPr>
                <w:b/>
                <w:color w:val="FFFFFF"/>
                <w:sz w:val="16"/>
                <w:szCs w:val="16"/>
              </w:rPr>
              <w:t xml:space="preserve">Résultat attendu</w:t>
            </w:r>
          </w:p>
        </w:tc>
        <w:tc>
          <w:tcPr>
            <w:tcW w:w="1792" w:type="dxa"/>
            <w:shd w:val="clear" w:color="auto" w:fill="0B3D91"/>
          </w:tcPr>
          <w:p>
            <w:pPr>
              <w:pStyle w:val="TableText"/>
            </w:pPr>
            <w:r>
              <w:rPr>
                <w:b/>
                <w:color w:val="FFFFFF"/>
                <w:sz w:val="16"/>
                <w:szCs w:val="16"/>
              </w:rPr>
              <w:t xml:space="preserve">Résultat obtenu</w:t>
            </w:r>
          </w:p>
        </w:tc>
        <w:tc>
          <w:tcPr>
            <w:tcW w:w="896" w:type="dxa"/>
            <w:shd w:val="clear" w:color="auto" w:fill="0B3D91"/>
          </w:tcPr>
          <w:p>
            <w:pPr>
              <w:pStyle w:val="TableText"/>
            </w:pPr>
            <w:r>
              <w:rPr>
                <w:b/>
                <w:color w:val="FFFFFF"/>
                <w:sz w:val="16"/>
                <w:szCs w:val="16"/>
              </w:rPr>
              <w:t xml:space="preserve">Statut</w:t>
            </w:r>
          </w:p>
        </w:tc>
      </w:tr>
      <w:tr>
        <w:trPr>
          <w:cantSplit/>
        </w:trPr>
        <w:tc>
          <w:tcPr>
            <w:tcW w:w="616" w:type="dxa"/>
          </w:tcPr>
          <w:p>
            <w:pPr>
              <w:pStyle w:val="TableText"/>
            </w:pPr>
            <w:r>
              <w:rPr>
                <w:b/>
                <w:sz w:val="16"/>
                <w:szCs w:val="16"/>
              </w:rPr>
              <w:t xml:space="preserve">T01</w:t>
            </w:r>
          </w:p>
        </w:tc>
        <w:tc>
          <w:tcPr>
            <w:tcW w:w="1904" w:type="dxa"/>
          </w:tcPr>
          <w:p>
            <w:pPr>
              <w:pStyle w:val="TableText"/>
            </w:pPr>
            <w:r>
              <w:rPr>
                <w:sz w:val="16"/>
                <w:szCs w:val="16"/>
              </w:rPr>
              <w:t xml:space="preserve">Un visiteur consulte la fiche d'un prompt payant</w:t>
            </w:r>
          </w:p>
        </w:tc>
        <w:tc>
          <w:tcPr>
            <w:tcW w:w="2016" w:type="dxa"/>
          </w:tcPr>
          <w:p>
            <w:pPr>
              <w:pStyle w:val="TableText"/>
            </w:pPr>
            <w:r>
              <w:rPr>
                <w:sz w:val="16"/>
                <w:szCs w:val="16"/>
              </w:rPr>
              <w:t xml:space="preserve">GET /prompts/:slug (sans cookie)</w:t>
            </w:r>
          </w:p>
        </w:tc>
        <w:tc>
          <w:tcPr>
            <w:tcW w:w="1848" w:type="dxa"/>
          </w:tcPr>
          <w:p>
            <w:pPr>
              <w:pStyle w:val="TableText"/>
            </w:pPr>
            <w:r>
              <w:rPr>
                <w:sz w:val="16"/>
                <w:szCs w:val="16"/>
              </w:rPr>
              <w:t xml:space="preserve">200, promptContent = null</w:t>
            </w:r>
          </w:p>
        </w:tc>
        <w:tc>
          <w:tcPr>
            <w:tcW w:w="1792" w:type="dxa"/>
          </w:tcPr>
          <w:p>
            <w:pPr>
              <w:pStyle w:val="TableText"/>
            </w:pPr>
            <w:r>
              <w:rPr>
                <w:sz w:val="16"/>
                <w:szCs w:val="16"/>
              </w:rPr>
              <w:t xml:space="preserve">200, promptContent = null</w:t>
            </w:r>
          </w:p>
        </w:tc>
        <w:tc>
          <w:tcPr>
            <w:tcW w:w="896" w:type="dxa"/>
          </w:tcPr>
          <w:p>
            <w:pPr>
              <w:pStyle w:val="TableText"/>
            </w:pPr>
            <w:r>
              <w:rPr>
                <w:sz w:val="16"/>
                <w:szCs w:val="16"/>
              </w:rPr>
              <w:t xml:space="preserve">Conforme</w:t>
            </w:r>
          </w:p>
        </w:tc>
      </w:tr>
      <w:tr>
        <w:trPr>
          <w:cantSplit/>
        </w:trPr>
        <w:tc>
          <w:tcPr>
            <w:tcW w:w="616" w:type="dxa"/>
            <w:shd w:val="clear" w:color="auto" w:fill="F3F7FC"/>
          </w:tcPr>
          <w:p>
            <w:pPr>
              <w:pStyle w:val="TableText"/>
            </w:pPr>
            <w:r>
              <w:rPr>
                <w:b/>
                <w:sz w:val="16"/>
                <w:szCs w:val="16"/>
              </w:rPr>
              <w:t xml:space="preserve">T02</w:t>
            </w:r>
          </w:p>
        </w:tc>
        <w:tc>
          <w:tcPr>
            <w:tcW w:w="1904" w:type="dxa"/>
            <w:shd w:val="clear" w:color="auto" w:fill="F3F7FC"/>
          </w:tcPr>
          <w:p>
            <w:pPr>
              <w:pStyle w:val="TableText"/>
            </w:pPr>
            <w:r>
              <w:rPr>
                <w:sz w:val="16"/>
                <w:szCs w:val="16"/>
              </w:rPr>
              <w:t xml:space="preserve">Un visiteur non connecté tente d'acheter</w:t>
            </w:r>
          </w:p>
        </w:tc>
        <w:tc>
          <w:tcPr>
            <w:tcW w:w="2016" w:type="dxa"/>
            <w:shd w:val="clear" w:color="auto" w:fill="F3F7FC"/>
          </w:tcPr>
          <w:p>
            <w:pPr>
              <w:pStyle w:val="TableText"/>
            </w:pPr>
            <w:r>
              <w:rPr>
                <w:sz w:val="16"/>
                <w:szCs w:val="16"/>
              </w:rPr>
              <w:t xml:space="preserve">POST /purchases/checkout-session (sans cookie)</w:t>
            </w:r>
          </w:p>
        </w:tc>
        <w:tc>
          <w:tcPr>
            <w:tcW w:w="1848" w:type="dxa"/>
            <w:shd w:val="clear" w:color="auto" w:fill="F3F7FC"/>
          </w:tcPr>
          <w:p>
            <w:pPr>
              <w:pStyle w:val="TableText"/>
            </w:pPr>
            <w:r>
              <w:rPr>
                <w:sz w:val="16"/>
                <w:szCs w:val="16"/>
              </w:rPr>
              <w:t xml:space="preserve">401 Unauthorized</w:t>
            </w:r>
          </w:p>
        </w:tc>
        <w:tc>
          <w:tcPr>
            <w:tcW w:w="1792" w:type="dxa"/>
            <w:shd w:val="clear" w:color="auto" w:fill="F3F7FC"/>
          </w:tcPr>
          <w:p>
            <w:pPr>
              <w:pStyle w:val="TableText"/>
            </w:pPr>
            <w:r>
              <w:rPr>
                <w:sz w:val="16"/>
                <w:szCs w:val="16"/>
              </w:rPr>
              <w:t xml:space="preserve">401, code NO_TOKEN_PROVIDED</w:t>
            </w:r>
          </w:p>
        </w:tc>
        <w:tc>
          <w:tcPr>
            <w:tcW w:w="896" w:type="dxa"/>
            <w:shd w:val="clear" w:color="auto" w:fill="F3F7FC"/>
          </w:tcPr>
          <w:p>
            <w:pPr>
              <w:pStyle w:val="TableText"/>
            </w:pPr>
            <w:r>
              <w:rPr>
                <w:sz w:val="16"/>
                <w:szCs w:val="16"/>
              </w:rPr>
              <w:t xml:space="preserve">Conforme</w:t>
            </w:r>
          </w:p>
        </w:tc>
      </w:tr>
      <w:tr>
        <w:trPr>
          <w:cantSplit/>
        </w:trPr>
        <w:tc>
          <w:tcPr>
            <w:tcW w:w="616" w:type="dxa"/>
          </w:tcPr>
          <w:p>
            <w:pPr>
              <w:pStyle w:val="TableText"/>
            </w:pPr>
            <w:r>
              <w:rPr>
                <w:b/>
                <w:sz w:val="16"/>
                <w:szCs w:val="16"/>
              </w:rPr>
              <w:t xml:space="preserve">T03</w:t>
            </w:r>
          </w:p>
        </w:tc>
        <w:tc>
          <w:tcPr>
            <w:tcW w:w="1904" w:type="dxa"/>
          </w:tcPr>
          <w:p>
            <w:pPr>
              <w:pStyle w:val="TableText"/>
            </w:pPr>
            <w:r>
              <w:rPr>
                <w:sz w:val="16"/>
                <w:szCs w:val="16"/>
              </w:rPr>
              <w:t xml:space="preserve">Le vendeur tente d'acheter son propre prompt</w:t>
            </w:r>
          </w:p>
        </w:tc>
        <w:tc>
          <w:tcPr>
            <w:tcW w:w="2016" w:type="dxa"/>
          </w:tcPr>
          <w:p>
            <w:pPr>
              <w:pStyle w:val="TableText"/>
            </w:pPr>
            <w:r>
              <w:rPr>
                <w:sz w:val="16"/>
                <w:szCs w:val="16"/>
              </w:rPr>
              <w:t xml:space="preserve">POST checkout-session, promptId = son prompt</w:t>
            </w:r>
          </w:p>
        </w:tc>
        <w:tc>
          <w:tcPr>
            <w:tcW w:w="1848" w:type="dxa"/>
          </w:tcPr>
          <w:p>
            <w:pPr>
              <w:pStyle w:val="TableText"/>
            </w:pPr>
            <w:r>
              <w:rPr>
                <w:sz w:val="16"/>
                <w:szCs w:val="16"/>
              </w:rPr>
              <w:t xml:space="preserve">400, CANNOT_PURCHASE_OWN_PROMPT</w:t>
            </w:r>
          </w:p>
        </w:tc>
        <w:tc>
          <w:tcPr>
            <w:tcW w:w="1792" w:type="dxa"/>
          </w:tcPr>
          <w:p>
            <w:pPr>
              <w:pStyle w:val="TableText"/>
            </w:pPr>
            <w:r>
              <w:rPr>
                <w:sz w:val="16"/>
                <w:szCs w:val="16"/>
              </w:rPr>
              <w:t xml:space="preserve">400, code CANNOT_PURCHASE_OWN_PROMPT</w:t>
            </w:r>
          </w:p>
        </w:tc>
        <w:tc>
          <w:tcPr>
            <w:tcW w:w="896" w:type="dxa"/>
          </w:tcPr>
          <w:p>
            <w:pPr>
              <w:pStyle w:val="TableText"/>
            </w:pPr>
            <w:r>
              <w:rPr>
                <w:sz w:val="16"/>
                <w:szCs w:val="16"/>
              </w:rPr>
              <w:t xml:space="preserve">Conforme</w:t>
            </w:r>
          </w:p>
        </w:tc>
      </w:tr>
      <w:tr>
        <w:trPr>
          <w:cantSplit/>
        </w:trPr>
        <w:tc>
          <w:tcPr>
            <w:tcW w:w="616" w:type="dxa"/>
            <w:shd w:val="clear" w:color="auto" w:fill="F3F7FC"/>
          </w:tcPr>
          <w:p>
            <w:pPr>
              <w:pStyle w:val="TableText"/>
            </w:pPr>
            <w:r>
              <w:rPr>
                <w:b/>
                <w:sz w:val="16"/>
                <w:szCs w:val="16"/>
              </w:rPr>
              <w:t xml:space="preserve">T04</w:t>
            </w:r>
          </w:p>
        </w:tc>
        <w:tc>
          <w:tcPr>
            <w:tcW w:w="1904" w:type="dxa"/>
            <w:shd w:val="clear" w:color="auto" w:fill="F3F7FC"/>
          </w:tcPr>
          <w:p>
            <w:pPr>
              <w:pStyle w:val="TableText"/>
            </w:pPr>
            <w:r>
              <w:rPr>
                <w:sz w:val="16"/>
                <w:szCs w:val="16"/>
              </w:rPr>
              <w:t xml:space="preserve">Un acheteur demande une session Stripe pour un prompt gratuit</w:t>
            </w:r>
          </w:p>
        </w:tc>
        <w:tc>
          <w:tcPr>
            <w:tcW w:w="2016" w:type="dxa"/>
            <w:shd w:val="clear" w:color="auto" w:fill="F3F7FC"/>
          </w:tcPr>
          <w:p>
            <w:pPr>
              <w:pStyle w:val="TableText"/>
            </w:pPr>
            <w:r>
              <w:rPr>
                <w:sz w:val="16"/>
                <w:szCs w:val="16"/>
              </w:rPr>
              <w:t xml:space="preserve">POST checkout-session, prix = 0 €</w:t>
            </w:r>
          </w:p>
        </w:tc>
        <w:tc>
          <w:tcPr>
            <w:tcW w:w="1848" w:type="dxa"/>
            <w:shd w:val="clear" w:color="auto" w:fill="F3F7FC"/>
          </w:tcPr>
          <w:p>
            <w:pPr>
              <w:pStyle w:val="TableText"/>
            </w:pPr>
            <w:r>
              <w:rPr>
                <w:sz w:val="16"/>
                <w:szCs w:val="16"/>
              </w:rPr>
              <w:t xml:space="preserve">400, PROMPT_IS_FREE (aucun appel à Stripe)</w:t>
            </w:r>
          </w:p>
        </w:tc>
        <w:tc>
          <w:tcPr>
            <w:tcW w:w="1792" w:type="dxa"/>
            <w:shd w:val="clear" w:color="auto" w:fill="F3F7FC"/>
          </w:tcPr>
          <w:p>
            <w:pPr>
              <w:pStyle w:val="TableText"/>
            </w:pPr>
            <w:r>
              <w:rPr>
                <w:sz w:val="16"/>
                <w:szCs w:val="16"/>
              </w:rPr>
              <w:t xml:space="preserve">400, code PROMPT_IS_FREE</w:t>
            </w:r>
          </w:p>
        </w:tc>
        <w:tc>
          <w:tcPr>
            <w:tcW w:w="896" w:type="dxa"/>
            <w:shd w:val="clear" w:color="auto" w:fill="F3F7FC"/>
          </w:tcPr>
          <w:p>
            <w:pPr>
              <w:pStyle w:val="TableText"/>
            </w:pPr>
            <w:r>
              <w:rPr>
                <w:sz w:val="16"/>
                <w:szCs w:val="16"/>
              </w:rPr>
              <w:t xml:space="preserve">Conforme</w:t>
            </w:r>
          </w:p>
        </w:tc>
      </w:tr>
      <w:tr>
        <w:trPr>
          <w:cantSplit/>
        </w:trPr>
        <w:tc>
          <w:tcPr>
            <w:tcW w:w="616" w:type="dxa"/>
          </w:tcPr>
          <w:p>
            <w:pPr>
              <w:pStyle w:val="TableText"/>
            </w:pPr>
            <w:r>
              <w:rPr>
                <w:b/>
                <w:sz w:val="16"/>
                <w:szCs w:val="16"/>
              </w:rPr>
              <w:t xml:space="preserve">T05</w:t>
            </w:r>
          </w:p>
        </w:tc>
        <w:tc>
          <w:tcPr>
            <w:tcW w:w="1904" w:type="dxa"/>
          </w:tcPr>
          <w:p>
            <w:pPr>
              <w:pStyle w:val="TableText"/>
            </w:pPr>
            <w:r>
              <w:rPr>
                <w:sz w:val="16"/>
                <w:szCs w:val="16"/>
              </w:rPr>
              <w:t xml:space="preserve">Un acheteur consulte un prompt gratuit</w:t>
            </w:r>
          </w:p>
        </w:tc>
        <w:tc>
          <w:tcPr>
            <w:tcW w:w="2016" w:type="dxa"/>
          </w:tcPr>
          <w:p>
            <w:pPr>
              <w:pStyle w:val="TableText"/>
            </w:pPr>
            <w:r>
              <w:rPr>
                <w:sz w:val="16"/>
                <w:szCs w:val="16"/>
              </w:rPr>
              <w:t xml:space="preserve">GET /prompts/:slug (prix = 0 €)</w:t>
            </w:r>
          </w:p>
        </w:tc>
        <w:tc>
          <w:tcPr>
            <w:tcW w:w="1848" w:type="dxa"/>
          </w:tcPr>
          <w:p>
            <w:pPr>
              <w:pStyle w:val="TableText"/>
            </w:pPr>
            <w:r>
              <w:rPr>
                <w:sz w:val="16"/>
                <w:szCs w:val="16"/>
              </w:rPr>
              <w:t xml:space="preserve">200, promptContent visible sans achat</w:t>
            </w:r>
          </w:p>
        </w:tc>
        <w:tc>
          <w:tcPr>
            <w:tcW w:w="1792" w:type="dxa"/>
          </w:tcPr>
          <w:p>
            <w:pPr>
              <w:pStyle w:val="TableText"/>
            </w:pPr>
            <w:r>
              <w:rPr>
                <w:sz w:val="16"/>
                <w:szCs w:val="16"/>
              </w:rPr>
              <w:t xml:space="preserve">200, promptContent visible</w:t>
            </w:r>
          </w:p>
        </w:tc>
        <w:tc>
          <w:tcPr>
            <w:tcW w:w="896" w:type="dxa"/>
          </w:tcPr>
          <w:p>
            <w:pPr>
              <w:pStyle w:val="TableText"/>
            </w:pPr>
            <w:r>
              <w:rPr>
                <w:sz w:val="16"/>
                <w:szCs w:val="16"/>
              </w:rPr>
              <w:t xml:space="preserve">Conforme</w:t>
            </w:r>
          </w:p>
        </w:tc>
      </w:tr>
      <w:tr>
        <w:trPr>
          <w:cantSplit/>
        </w:trPr>
        <w:tc>
          <w:tcPr>
            <w:tcW w:w="616" w:type="dxa"/>
            <w:shd w:val="clear" w:color="auto" w:fill="F3F7FC"/>
          </w:tcPr>
          <w:p>
            <w:pPr>
              <w:pStyle w:val="TableText"/>
            </w:pPr>
            <w:r>
              <w:rPr>
                <w:b/>
                <w:sz w:val="16"/>
                <w:szCs w:val="16"/>
              </w:rPr>
              <w:t xml:space="preserve">T06</w:t>
            </w:r>
          </w:p>
        </w:tc>
        <w:tc>
          <w:tcPr>
            <w:tcW w:w="1904" w:type="dxa"/>
            <w:shd w:val="clear" w:color="auto" w:fill="F3F7FC"/>
          </w:tcPr>
          <w:p>
            <w:pPr>
              <w:pStyle w:val="TableText"/>
            </w:pPr>
            <w:r>
              <w:rPr>
                <w:sz w:val="16"/>
                <w:szCs w:val="16"/>
              </w:rPr>
              <w:t xml:space="preserve">Données invalides envoyées à l'API</w:t>
            </w:r>
          </w:p>
        </w:tc>
        <w:tc>
          <w:tcPr>
            <w:tcW w:w="2016" w:type="dxa"/>
            <w:shd w:val="clear" w:color="auto" w:fill="F3F7FC"/>
          </w:tcPr>
          <w:p>
            <w:pPr>
              <w:pStyle w:val="TableText"/>
            </w:pPr>
            <w:r>
              <w:rPr>
                <w:sz w:val="16"/>
                <w:szCs w:val="16"/>
              </w:rPr>
              <w:t xml:space="preserve">POST checkout-session, promptId = "pas-un-uuid"</w:t>
            </w:r>
          </w:p>
        </w:tc>
        <w:tc>
          <w:tcPr>
            <w:tcW w:w="1848" w:type="dxa"/>
            <w:shd w:val="clear" w:color="auto" w:fill="F3F7FC"/>
          </w:tcPr>
          <w:p>
            <w:pPr>
              <w:pStyle w:val="TableText"/>
            </w:pPr>
            <w:r>
              <w:rPr>
                <w:sz w:val="16"/>
                <w:szCs w:val="16"/>
              </w:rPr>
              <w:t xml:space="preserve">400, rejet par le ValidationPipe</w:t>
            </w:r>
          </w:p>
        </w:tc>
        <w:tc>
          <w:tcPr>
            <w:tcW w:w="1792" w:type="dxa"/>
            <w:shd w:val="clear" w:color="auto" w:fill="F3F7FC"/>
          </w:tcPr>
          <w:p>
            <w:pPr>
              <w:pStyle w:val="TableText"/>
            </w:pPr>
            <w:r>
              <w:rPr>
                <w:sz w:val="16"/>
                <w:szCs w:val="16"/>
              </w:rPr>
              <w:t xml:space="preserve">400, message « promptId must be a UUID »</w:t>
            </w:r>
          </w:p>
        </w:tc>
        <w:tc>
          <w:tcPr>
            <w:tcW w:w="896" w:type="dxa"/>
            <w:shd w:val="clear" w:color="auto" w:fill="F3F7FC"/>
          </w:tcPr>
          <w:p>
            <w:pPr>
              <w:pStyle w:val="TableText"/>
            </w:pPr>
            <w:r>
              <w:rPr>
                <w:sz w:val="16"/>
                <w:szCs w:val="16"/>
              </w:rPr>
              <w:t xml:space="preserve">Conforme</w:t>
            </w:r>
          </w:p>
        </w:tc>
      </w:tr>
      <w:tr>
        <w:trPr>
          <w:cantSplit/>
        </w:trPr>
        <w:tc>
          <w:tcPr>
            <w:tcW w:w="616" w:type="dxa"/>
          </w:tcPr>
          <w:p>
            <w:pPr>
              <w:pStyle w:val="TableText"/>
            </w:pPr>
            <w:r>
              <w:rPr>
                <w:b/>
                <w:sz w:val="16"/>
                <w:szCs w:val="16"/>
              </w:rPr>
              <w:t xml:space="preserve">T07</w:t>
            </w:r>
          </w:p>
        </w:tc>
        <w:tc>
          <w:tcPr>
            <w:tcW w:w="1904" w:type="dxa"/>
          </w:tcPr>
          <w:p>
            <w:pPr>
              <w:pStyle w:val="TableText"/>
            </w:pPr>
            <w:r>
              <w:rPr>
                <w:sz w:val="16"/>
                <w:szCs w:val="16"/>
              </w:rPr>
              <w:t xml:space="preserve">Tentative d'injection d'un champ non prévu (prix)</w:t>
            </w:r>
          </w:p>
        </w:tc>
        <w:tc>
          <w:tcPr>
            <w:tcW w:w="2016" w:type="dxa"/>
          </w:tcPr>
          <w:p>
            <w:pPr>
              <w:pStyle w:val="TableText"/>
            </w:pPr>
            <w:r>
              <w:rPr>
                <w:sz w:val="16"/>
                <w:szCs w:val="16"/>
              </w:rPr>
              <w:t xml:space="preserve">POST checkout-session avec un champ amount = 0</w:t>
            </w:r>
          </w:p>
        </w:tc>
        <w:tc>
          <w:tcPr>
            <w:tcW w:w="1848" w:type="dxa"/>
          </w:tcPr>
          <w:p>
            <w:pPr>
              <w:pStyle w:val="TableText"/>
            </w:pPr>
            <w:r>
              <w:rPr>
                <w:sz w:val="16"/>
                <w:szCs w:val="16"/>
              </w:rPr>
              <w:t xml:space="preserve">400, propriété non autorisée (forbidNonWhitelisted)</w:t>
            </w:r>
          </w:p>
        </w:tc>
        <w:tc>
          <w:tcPr>
            <w:tcW w:w="1792" w:type="dxa"/>
          </w:tcPr>
          <w:p>
            <w:pPr>
              <w:pStyle w:val="TableText"/>
            </w:pPr>
            <w:r>
              <w:rPr>
                <w:sz w:val="16"/>
                <w:szCs w:val="16"/>
              </w:rPr>
              <w:t xml:space="preserve">400, message « property amount should not exist »</w:t>
            </w:r>
          </w:p>
        </w:tc>
        <w:tc>
          <w:tcPr>
            <w:tcW w:w="896" w:type="dxa"/>
          </w:tcPr>
          <w:p>
            <w:pPr>
              <w:pStyle w:val="TableText"/>
            </w:pPr>
            <w:r>
              <w:rPr>
                <w:sz w:val="16"/>
                <w:szCs w:val="16"/>
              </w:rPr>
              <w:t xml:space="preserve">Conforme</w:t>
            </w:r>
          </w:p>
        </w:tc>
      </w:tr>
      <w:tr>
        <w:trPr>
          <w:cantSplit/>
        </w:trPr>
        <w:tc>
          <w:tcPr>
            <w:tcW w:w="616" w:type="dxa"/>
            <w:shd w:val="clear" w:color="auto" w:fill="F3F7FC"/>
          </w:tcPr>
          <w:p>
            <w:pPr>
              <w:pStyle w:val="TableText"/>
            </w:pPr>
            <w:r>
              <w:rPr>
                <w:b/>
                <w:sz w:val="16"/>
                <w:szCs w:val="16"/>
              </w:rPr>
              <w:t xml:space="preserve">T08</w:t>
            </w:r>
          </w:p>
        </w:tc>
        <w:tc>
          <w:tcPr>
            <w:tcW w:w="1904" w:type="dxa"/>
            <w:shd w:val="clear" w:color="auto" w:fill="F3F7FC"/>
          </w:tcPr>
          <w:p>
            <w:pPr>
              <w:pStyle w:val="TableText"/>
            </w:pPr>
            <w:r>
              <w:rPr>
                <w:sz w:val="16"/>
                <w:szCs w:val="16"/>
              </w:rPr>
              <w:t xml:space="preserve">Un acheteur connecté achète un prompt payant</w:t>
            </w:r>
          </w:p>
        </w:tc>
        <w:tc>
          <w:tcPr>
            <w:tcW w:w="2016" w:type="dxa"/>
            <w:shd w:val="clear" w:color="auto" w:fill="F3F7FC"/>
          </w:tcPr>
          <w:p>
            <w:pPr>
              <w:pStyle w:val="TableText"/>
            </w:pPr>
            <w:r>
              <w:rPr>
                <w:sz w:val="16"/>
                <w:szCs w:val="16"/>
              </w:rPr>
              <w:t xml:space="preserve">POST checkout-session, prompt à 4,99 €</w:t>
            </w:r>
          </w:p>
        </w:tc>
        <w:tc>
          <w:tcPr>
            <w:tcW w:w="1848" w:type="dxa"/>
            <w:shd w:val="clear" w:color="auto" w:fill="F3F7FC"/>
          </w:tcPr>
          <w:p>
            <w:pPr>
              <w:pStyle w:val="TableText"/>
            </w:pPr>
            <w:r>
              <w:rPr>
                <w:sz w:val="16"/>
                <w:szCs w:val="16"/>
              </w:rPr>
              <w:t xml:space="preserve">201, URL de paiement Stripe Checkout</w:t>
            </w:r>
          </w:p>
        </w:tc>
        <w:tc>
          <w:tcPr>
            <w:tcW w:w="1792" w:type="dxa"/>
            <w:shd w:val="clear" w:color="auto" w:fill="F3F7FC"/>
          </w:tcPr>
          <w:p>
            <w:pPr>
              <w:pStyle w:val="TableText"/>
            </w:pPr>
            <w:r>
              <w:rPr>
                <w:sz w:val="16"/>
                <w:szCs w:val="16"/>
              </w:rPr>
              <w:t xml:space="preserve">500, code CHECKOUT_SESSION_CREATION_FAILED</w:t>
            </w:r>
          </w:p>
        </w:tc>
        <w:tc>
          <w:tcPr>
            <w:tcW w:w="896" w:type="dxa"/>
            <w:shd w:val="clear" w:color="auto" w:fill="F3F7FC"/>
          </w:tcPr>
          <w:p>
            <w:pPr>
              <w:pStyle w:val="TableText"/>
            </w:pPr>
            <w:r>
              <w:rPr>
                <w:sz w:val="16"/>
                <w:szCs w:val="16"/>
              </w:rPr>
              <w:t xml:space="preserve">Écart</w:t>
            </w:r>
          </w:p>
        </w:tc>
      </w:tr>
      <w:tr>
        <w:trPr>
          <w:cantSplit/>
        </w:trPr>
        <w:tc>
          <w:tcPr>
            <w:tcW w:w="616" w:type="dxa"/>
          </w:tcPr>
          <w:p>
            <w:pPr>
              <w:pStyle w:val="TableText"/>
            </w:pPr>
            <w:r>
              <w:rPr>
                <w:b/>
                <w:sz w:val="16"/>
                <w:szCs w:val="16"/>
              </w:rPr>
              <w:t xml:space="preserve">T09</w:t>
            </w:r>
          </w:p>
        </w:tc>
        <w:tc>
          <w:tcPr>
            <w:tcW w:w="1904" w:type="dxa"/>
          </w:tcPr>
          <w:p>
            <w:pPr>
              <w:pStyle w:val="TableText"/>
            </w:pPr>
            <w:r>
              <w:rPr>
                <w:sz w:val="16"/>
                <w:szCs w:val="16"/>
              </w:rPr>
              <w:t xml:space="preserve">État de l’achat avant confirmation</w:t>
            </w:r>
          </w:p>
        </w:tc>
        <w:tc>
          <w:tcPr>
            <w:tcW w:w="2016" w:type="dxa"/>
          </w:tcPr>
          <w:p>
            <w:pPr>
              <w:pStyle w:val="TableText"/>
            </w:pPr>
            <w:r>
              <w:rPr>
                <w:sz w:val="16"/>
                <w:szCs w:val="16"/>
              </w:rPr>
              <w:t xml:space="preserve">GET /purchases/by-session/:sessionId</w:t>
            </w:r>
          </w:p>
        </w:tc>
        <w:tc>
          <w:tcPr>
            <w:tcW w:w="1848" w:type="dxa"/>
          </w:tcPr>
          <w:p>
            <w:pPr>
              <w:pStyle w:val="TableText"/>
            </w:pPr>
            <w:r>
              <w:rPr>
                <w:sz w:val="16"/>
                <w:szCs w:val="16"/>
              </w:rPr>
              <w:t xml:space="preserve">200, statut PENDING, montant 4.99</w:t>
            </w:r>
          </w:p>
        </w:tc>
        <w:tc>
          <w:tcPr>
            <w:tcW w:w="1792" w:type="dxa"/>
          </w:tcPr>
          <w:p>
            <w:pPr>
              <w:pStyle w:val="TableText"/>
            </w:pPr>
            <w:r>
              <w:rPr>
                <w:sz w:val="16"/>
                <w:szCs w:val="16"/>
              </w:rPr>
              <w:t xml:space="preserve">Non exécuté (dépend de T08)</w:t>
            </w:r>
          </w:p>
        </w:tc>
        <w:tc>
          <w:tcPr>
            <w:tcW w:w="896" w:type="dxa"/>
          </w:tcPr>
          <w:p>
            <w:pPr>
              <w:pStyle w:val="TableText"/>
            </w:pPr>
            <w:r>
              <w:rPr>
                <w:sz w:val="16"/>
                <w:szCs w:val="16"/>
              </w:rPr>
              <w:t xml:space="preserve">Bloqué</w:t>
            </w:r>
          </w:p>
        </w:tc>
      </w:tr>
      <w:tr>
        <w:trPr>
          <w:cantSplit/>
        </w:trPr>
        <w:tc>
          <w:tcPr>
            <w:tcW w:w="616" w:type="dxa"/>
            <w:shd w:val="clear" w:color="auto" w:fill="F3F7FC"/>
          </w:tcPr>
          <w:p>
            <w:pPr>
              <w:pStyle w:val="TableText"/>
            </w:pPr>
            <w:r>
              <w:rPr>
                <w:b/>
                <w:sz w:val="16"/>
                <w:szCs w:val="16"/>
              </w:rPr>
              <w:t xml:space="preserve">T10</w:t>
            </w:r>
          </w:p>
        </w:tc>
        <w:tc>
          <w:tcPr>
            <w:tcW w:w="1904" w:type="dxa"/>
            <w:shd w:val="clear" w:color="auto" w:fill="F3F7FC"/>
          </w:tcPr>
          <w:p>
            <w:pPr>
              <w:pStyle w:val="TableText"/>
            </w:pPr>
            <w:r>
              <w:rPr>
                <w:sz w:val="16"/>
                <w:szCs w:val="16"/>
              </w:rPr>
              <w:t xml:space="preserve">L’acheteur clique une 2e fois sur « Acheter »</w:t>
            </w:r>
          </w:p>
        </w:tc>
        <w:tc>
          <w:tcPr>
            <w:tcW w:w="2016" w:type="dxa"/>
            <w:shd w:val="clear" w:color="auto" w:fill="F3F7FC"/>
          </w:tcPr>
          <w:p>
            <w:pPr>
              <w:pStyle w:val="TableText"/>
            </w:pPr>
            <w:r>
              <w:rPr>
                <w:sz w:val="16"/>
                <w:szCs w:val="16"/>
              </w:rPr>
              <w:t xml:space="preserve">2e POST checkout-session</w:t>
            </w:r>
          </w:p>
        </w:tc>
        <w:tc>
          <w:tcPr>
            <w:tcW w:w="1848" w:type="dxa"/>
            <w:shd w:val="clear" w:color="auto" w:fill="F3F7FC"/>
          </w:tcPr>
          <w:p>
            <w:pPr>
              <w:pStyle w:val="TableText"/>
            </w:pPr>
            <w:r>
              <w:rPr>
                <w:sz w:val="16"/>
                <w:szCs w:val="16"/>
              </w:rPr>
              <w:t xml:space="preserve">Même achat PENDING réutilisé</w:t>
            </w:r>
          </w:p>
        </w:tc>
        <w:tc>
          <w:tcPr>
            <w:tcW w:w="1792" w:type="dxa"/>
            <w:shd w:val="clear" w:color="auto" w:fill="F3F7FC"/>
          </w:tcPr>
          <w:p>
            <w:pPr>
              <w:pStyle w:val="TableText"/>
            </w:pPr>
            <w:r>
              <w:rPr>
                <w:sz w:val="16"/>
                <w:szCs w:val="16"/>
              </w:rPr>
              <w:t xml:space="preserve">Non exécuté (dépend de T08)</w:t>
            </w:r>
          </w:p>
        </w:tc>
        <w:tc>
          <w:tcPr>
            <w:tcW w:w="896" w:type="dxa"/>
            <w:shd w:val="clear" w:color="auto" w:fill="F3F7FC"/>
          </w:tcPr>
          <w:p>
            <w:pPr>
              <w:pStyle w:val="TableText"/>
            </w:pPr>
            <w:r>
              <w:rPr>
                <w:sz w:val="16"/>
                <w:szCs w:val="16"/>
              </w:rPr>
              <w:t xml:space="preserve">Bloqué</w:t>
            </w:r>
          </w:p>
        </w:tc>
      </w:tr>
      <w:tr>
        <w:trPr>
          <w:cantSplit/>
        </w:trPr>
        <w:tc>
          <w:tcPr>
            <w:tcW w:w="616" w:type="dxa"/>
          </w:tcPr>
          <w:p>
            <w:pPr>
              <w:pStyle w:val="TableText"/>
            </w:pPr>
            <w:r>
              <w:rPr>
                <w:b/>
                <w:sz w:val="16"/>
                <w:szCs w:val="16"/>
              </w:rPr>
              <w:t xml:space="preserve">T11</w:t>
            </w:r>
          </w:p>
        </w:tc>
        <w:tc>
          <w:tcPr>
            <w:tcW w:w="1904" w:type="dxa"/>
          </w:tcPr>
          <w:p>
            <w:pPr>
              <w:pStyle w:val="TableText"/>
            </w:pPr>
            <w:r>
              <w:rPr>
                <w:sz w:val="16"/>
                <w:szCs w:val="16"/>
              </w:rPr>
              <w:t xml:space="preserve">L’acheteur consulte le prompt avant confirmation</w:t>
            </w:r>
          </w:p>
        </w:tc>
        <w:tc>
          <w:tcPr>
            <w:tcW w:w="2016" w:type="dxa"/>
          </w:tcPr>
          <w:p>
            <w:pPr>
              <w:pStyle w:val="TableText"/>
            </w:pPr>
            <w:r>
              <w:rPr>
                <w:sz w:val="16"/>
                <w:szCs w:val="16"/>
              </w:rPr>
              <w:t xml:space="preserve">GET /prompts/:slug (achat PENDING)</w:t>
            </w:r>
          </w:p>
        </w:tc>
        <w:tc>
          <w:tcPr>
            <w:tcW w:w="1848" w:type="dxa"/>
          </w:tcPr>
          <w:p>
            <w:pPr>
              <w:pStyle w:val="TableText"/>
            </w:pPr>
            <w:r>
              <w:rPr>
                <w:sz w:val="16"/>
                <w:szCs w:val="16"/>
              </w:rPr>
              <w:t xml:space="preserve">200, promptContent = null</w:t>
            </w:r>
          </w:p>
        </w:tc>
        <w:tc>
          <w:tcPr>
            <w:tcW w:w="1792" w:type="dxa"/>
          </w:tcPr>
          <w:p>
            <w:pPr>
              <w:pStyle w:val="TableText"/>
            </w:pPr>
            <w:r>
              <w:rPr>
                <w:sz w:val="16"/>
                <w:szCs w:val="16"/>
              </w:rPr>
              <w:t xml:space="preserve">Non exécuté (dépend de T08)</w:t>
            </w:r>
          </w:p>
        </w:tc>
        <w:tc>
          <w:tcPr>
            <w:tcW w:w="896" w:type="dxa"/>
          </w:tcPr>
          <w:p>
            <w:pPr>
              <w:pStyle w:val="TableText"/>
            </w:pPr>
            <w:r>
              <w:rPr>
                <w:sz w:val="16"/>
                <w:szCs w:val="16"/>
              </w:rPr>
              <w:t xml:space="preserve">Bloqué</w:t>
            </w:r>
          </w:p>
        </w:tc>
      </w:tr>
      <w:tr>
        <w:trPr>
          <w:cantSplit/>
        </w:trPr>
        <w:tc>
          <w:tcPr>
            <w:tcW w:w="616" w:type="dxa"/>
            <w:shd w:val="clear" w:color="auto" w:fill="F3F7FC"/>
          </w:tcPr>
          <w:p>
            <w:pPr>
              <w:pStyle w:val="TableText"/>
            </w:pPr>
            <w:r>
              <w:rPr>
                <w:b/>
                <w:sz w:val="16"/>
                <w:szCs w:val="16"/>
              </w:rPr>
              <w:t xml:space="preserve">T12</w:t>
            </w:r>
          </w:p>
        </w:tc>
        <w:tc>
          <w:tcPr>
            <w:tcW w:w="1904" w:type="dxa"/>
            <w:shd w:val="clear" w:color="auto" w:fill="F3F7FC"/>
          </w:tcPr>
          <w:p>
            <w:pPr>
              <w:pStyle w:val="TableText"/>
            </w:pPr>
            <w:r>
              <w:rPr>
                <w:sz w:val="16"/>
                <w:szCs w:val="16"/>
              </w:rPr>
              <w:t xml:space="preserve">Un attaquant simule une confirmation de paiement</w:t>
            </w:r>
          </w:p>
        </w:tc>
        <w:tc>
          <w:tcPr>
            <w:tcW w:w="2016" w:type="dxa"/>
            <w:shd w:val="clear" w:color="auto" w:fill="F3F7FC"/>
          </w:tcPr>
          <w:p>
            <w:pPr>
              <w:pStyle w:val="TableText"/>
            </w:pPr>
            <w:r>
              <w:rPr>
                <w:sz w:val="16"/>
                <w:szCs w:val="16"/>
              </w:rPr>
              <w:t xml:space="preserve">POST /purchases/webhook, signature falsifiée</w:t>
            </w:r>
          </w:p>
        </w:tc>
        <w:tc>
          <w:tcPr>
            <w:tcW w:w="1848" w:type="dxa"/>
            <w:shd w:val="clear" w:color="auto" w:fill="F3F7FC"/>
          </w:tcPr>
          <w:p>
            <w:pPr>
              <w:pStyle w:val="TableText"/>
            </w:pPr>
            <w:r>
              <w:rPr>
                <w:sz w:val="16"/>
                <w:szCs w:val="16"/>
              </w:rPr>
              <w:t xml:space="preserve">400, INVALID_WEBHOOK_SIGNATURE, aucun achat validé</w:t>
            </w:r>
          </w:p>
        </w:tc>
        <w:tc>
          <w:tcPr>
            <w:tcW w:w="1792" w:type="dxa"/>
            <w:shd w:val="clear" w:color="auto" w:fill="F3F7FC"/>
          </w:tcPr>
          <w:p>
            <w:pPr>
              <w:pStyle w:val="TableText"/>
            </w:pPr>
            <w:r>
              <w:rPr>
                <w:sz w:val="16"/>
                <w:szCs w:val="16"/>
              </w:rPr>
              <w:t xml:space="preserve">400, code INVALID_WEBHOOK_SIGNATURE</w:t>
            </w:r>
          </w:p>
        </w:tc>
        <w:tc>
          <w:tcPr>
            <w:tcW w:w="896" w:type="dxa"/>
            <w:shd w:val="clear" w:color="auto" w:fill="F3F7FC"/>
          </w:tcPr>
          <w:p>
            <w:pPr>
              <w:pStyle w:val="TableText"/>
            </w:pPr>
            <w:r>
              <w:rPr>
                <w:sz w:val="16"/>
                <w:szCs w:val="16"/>
              </w:rPr>
              <w:t xml:space="preserve">Conforme</w:t>
            </w:r>
          </w:p>
        </w:tc>
      </w:tr>
      <w:tr>
        <w:trPr>
          <w:cantSplit/>
        </w:trPr>
        <w:tc>
          <w:tcPr>
            <w:tcW w:w="616" w:type="dxa"/>
          </w:tcPr>
          <w:p>
            <w:pPr>
              <w:pStyle w:val="TableText"/>
            </w:pPr>
            <w:r>
              <w:rPr>
                <w:b/>
                <w:sz w:val="16"/>
                <w:szCs w:val="16"/>
              </w:rPr>
              <w:t xml:space="preserve">T13</w:t>
            </w:r>
          </w:p>
        </w:tc>
        <w:tc>
          <w:tcPr>
            <w:tcW w:w="1904" w:type="dxa"/>
          </w:tcPr>
          <w:p>
            <w:pPr>
              <w:pStyle w:val="TableText"/>
            </w:pPr>
            <w:r>
              <w:rPr>
                <w:sz w:val="16"/>
                <w:szCs w:val="16"/>
              </w:rPr>
              <w:t xml:space="preserve">Le vendeur consulte son propre prompt payant</w:t>
            </w:r>
          </w:p>
        </w:tc>
        <w:tc>
          <w:tcPr>
            <w:tcW w:w="2016" w:type="dxa"/>
          </w:tcPr>
          <w:p>
            <w:pPr>
              <w:pStyle w:val="TableText"/>
            </w:pPr>
            <w:r>
              <w:rPr>
                <w:sz w:val="16"/>
                <w:szCs w:val="16"/>
              </w:rPr>
              <w:t xml:space="preserve">GET /prompts/:slug (cookie du vendeur)</w:t>
            </w:r>
          </w:p>
        </w:tc>
        <w:tc>
          <w:tcPr>
            <w:tcW w:w="1848" w:type="dxa"/>
          </w:tcPr>
          <w:p>
            <w:pPr>
              <w:pStyle w:val="TableText"/>
            </w:pPr>
            <w:r>
              <w:rPr>
                <w:sz w:val="16"/>
                <w:szCs w:val="16"/>
              </w:rPr>
              <w:t xml:space="preserve">200, promptContent visible</w:t>
            </w:r>
          </w:p>
        </w:tc>
        <w:tc>
          <w:tcPr>
            <w:tcW w:w="1792" w:type="dxa"/>
          </w:tcPr>
          <w:p>
            <w:pPr>
              <w:pStyle w:val="TableText"/>
            </w:pPr>
            <w:r>
              <w:rPr>
                <w:sz w:val="16"/>
                <w:szCs w:val="16"/>
              </w:rPr>
              <w:t xml:space="preserve">200, promptContent visible</w:t>
            </w:r>
          </w:p>
        </w:tc>
        <w:tc>
          <w:tcPr>
            <w:tcW w:w="896" w:type="dxa"/>
          </w:tcPr>
          <w:p>
            <w:pPr>
              <w:pStyle w:val="TableText"/>
            </w:pPr>
            <w:r>
              <w:rPr>
                <w:sz w:val="16"/>
                <w:szCs w:val="16"/>
              </w:rPr>
              <w:t xml:space="preserve">Conforme</w:t>
            </w:r>
          </w:p>
        </w:tc>
      </w:tr>
    </w:tbl>
    <w:p>
      <w:pPr>
        <w:pStyle w:val="AfterTable"/>
      </w:pPr>
    </w:p>
    <w:p>
      <w:pPr>
        <w:jc w:val="both"/>
      </w:pPr>
      <w:r>
        <w:rPr>
          <w:b/>
        </w:rPr>
        <w:t xml:space="preserve">Bilan :</w:t>
      </w:r>
      <w:r>
        <w:rPr/>
        <w:t xml:space="preserve"> 10 scénarios conformes, 1 écart (T08) et 3 scénarios bloqués par cet écart.</w:t>
      </w:r>
    </w:p>
    <w:p>
      <w:pPr>
        <w:pStyle w:val="Heading2"/>
      </w:pPr>
      <w:bookmarkStart w:id="64" w:name="_Toc0064"/>
      <w:r>
        <w:rPr/>
        <w:t xml:space="preserve">9.4 Analyse des écarts</w:t>
      </w:r>
      <w:bookmarkEnd w:id="64"/>
    </w:p>
    <w:p>
      <w:pPr>
        <w:pStyle w:val="Heading3"/>
      </w:pPr>
      <w:bookmarkStart w:id="65" w:name="_Toc0065"/>
      <w:r>
        <w:rPr/>
        <w:t xml:space="preserve">Écart T08 : échec de la création de la session Stripe</w:t>
      </w:r>
      <w:bookmarkEnd w:id="65"/>
    </w:p>
    <w:p>
      <w:pPr>
        <w:jc w:val="both"/>
      </w:pPr>
      <w:r>
        <w:rPr>
          <w:b/>
        </w:rPr>
        <w:t xml:space="preserve">Constat.</w:t>
      </w:r>
      <w:r>
        <w:rPr/>
        <w:t xml:space="preserve"> La création d’une session de paiement renvoie une erreur 500 avec le code </w:t>
      </w:r>
      <w:r>
        <w:rPr>
          <w:rFonts w:ascii="Courier New" w:hAnsi="Courier New" w:cs="Courier New"/>
          <w:color w:val="8A1F3D"/>
          <w:sz w:val="21"/>
          <w:szCs w:val="21"/>
        </w:rPr>
        <w:t xml:space="preserve">CHECKOUT_SESSION_CREATION_FAILED</w:t>
      </w:r>
      <w:r>
        <w:rPr/>
        <w:t xml:space="preserve"> au lieu de l’URL de paiement attendue.</w:t>
      </w:r>
    </w:p>
    <w:p>
      <w:pPr>
        <w:jc w:val="both"/>
      </w:pPr>
      <w:r>
        <w:rPr>
          <w:b/>
        </w:rPr>
        <w:t xml:space="preserve">Analyse.</w:t>
      </w:r>
      <w:r>
        <w:rPr/>
        <w:t xml:space="preserve"> Les logs de l’API montrent une erreur </w:t>
      </w:r>
      <w:r>
        <w:rPr>
          <w:rFonts w:ascii="Courier New" w:hAnsi="Courier New" w:cs="Courier New"/>
          <w:color w:val="8A1F3D"/>
          <w:sz w:val="21"/>
          <w:szCs w:val="21"/>
        </w:rPr>
        <w:t xml:space="preserve">StripeAuthenticationError</w:t>
      </w:r>
      <w:r>
        <w:rPr/>
        <w:t xml:space="preserve"> avec un statut HTTP 401 renvoyé par Stripe : la clé secrète Stripe de test configurée dans l’environnement local n’est plus valide. Il ne s’agit pas d’un défaut du code, mais d’un problème de configuration de l’environnement de développement.</w:t>
      </w:r>
    </w:p>
    <w:p>
      <w:pPr>
        <w:jc w:val="both"/>
      </w:pPr>
      <w:r>
        <w:rPr>
          <w:b/>
        </w:rPr>
        <w:t xml:space="preserve">Points positifs observés.</w:t>
      </w:r>
      <w:r>
        <w:rPr/>
        <w:t xml:space="preserve"> L’erreur est interceptée : l’API renvoie un code d’erreur explicite, sans exposer de détail technique ni la clé au client, et les tests T01 à T07 prouvent que toutes les règles métier sont appliquées </w:t>
      </w:r>
      <w:r>
        <w:rPr>
          <w:b/>
        </w:rPr>
        <w:t xml:space="preserve">avant</w:t>
      </w:r>
      <w:r>
        <w:rPr/>
        <w:t xml:space="preserve"> tout appel à Stripe.</w:t>
      </w:r>
    </w:p>
    <w:p>
      <w:pPr>
        <w:jc w:val="both"/>
      </w:pPr>
      <w:r>
        <w:rPr>
          <w:b/>
        </w:rPr>
        <w:t xml:space="preserve">Actions correctives.</w:t>
      </w:r>
      <w:r>
        <w:rPr/>
        <w:t xml:space="preserve"> (1) Régénérer une clé secrète de test dans le tableau de bord Stripe et la renseigner dans le fichier d’environnement local ; (2) relancer T08 à T11 ; (3) rejouer un paiement complet avec une carte de test et la CLI Stripe (</w:t>
      </w:r>
      <w:r>
        <w:rPr>
          <w:rFonts w:ascii="Courier New" w:hAnsi="Courier New" w:cs="Courier New"/>
          <w:color w:val="8A1F3D"/>
          <w:sz w:val="21"/>
          <w:szCs w:val="21"/>
        </w:rPr>
        <w:t xml:space="preserve">stripe listen</w:t>
      </w:r>
      <w:r>
        <w:rPr/>
        <w:t xml:space="preserve">) pour valider le webhook de bout en bout. Les scénarios de confirmation du paiement (webhook valide, crédit du vendeur, idempotence) sont en attendant couverts par les tests unitaires de la section 9.2, tous réussis.</w:t>
      </w:r>
    </w:p>
    <w:p>
      <w:pPr>
        <w:pStyle w:val="Heading3"/>
      </w:pPr>
      <w:bookmarkStart w:id="66" w:name="_Toc0066"/>
      <w:r>
        <w:rPr/>
        <w:t xml:space="preserve">Défaut mis en évidence par l’analyse de T08</w:t>
      </w:r>
      <w:bookmarkEnd w:id="66"/>
    </w:p>
    <w:p>
      <w:pPr>
        <w:jc w:val="both"/>
      </w:pPr>
      <w:r>
        <w:rPr/>
        <w:t xml:space="preserve">En relisant le code pour analyser cet écart, j’ai constaté que l’achat </w:t>
      </w:r>
      <w:r>
        <w:rPr>
          <w:rFonts w:ascii="Courier New" w:hAnsi="Courier New" w:cs="Courier New"/>
          <w:color w:val="8A1F3D"/>
          <w:sz w:val="21"/>
          <w:szCs w:val="21"/>
        </w:rPr>
        <w:t xml:space="preserve">PENDING</w:t>
      </w:r>
      <w:r>
        <w:rPr/>
        <w:t xml:space="preserve"> est enregistré </w:t>
      </w:r>
      <w:r>
        <w:rPr>
          <w:b/>
        </w:rPr>
        <w:t xml:space="preserve">avant</w:t>
      </w:r>
      <w:r>
        <w:rPr/>
        <w:t xml:space="preserve"> l’appel à Stripe. Si Stripe échoue, cette ligne reste en base avec un identifiant de session provisoire. Ce n’est pas bloquant — la même ligne est réutilisée à la tentative suivante — mais cela laisse une donnée incohérente si l’acheteur abandonne. Correction prévue : créer l’achat seulement après la réponse de Stripe, ou le passer à </w:t>
      </w:r>
      <w:r>
        <w:rPr>
          <w:rFonts w:ascii="Courier New" w:hAnsi="Courier New" w:cs="Courier New"/>
          <w:color w:val="8A1F3D"/>
          <w:sz w:val="21"/>
          <w:szCs w:val="21"/>
        </w:rPr>
        <w:t xml:space="preserve">FAILED</w:t>
      </w:r>
      <w:r>
        <w:rPr/>
        <w:t xml:space="preserve"> dans le bloc de gestion d’erreur.</w:t>
      </w:r>
    </w:p>
    <w:p>
      <w:pPr>
        <w:pStyle w:val="Heading1"/>
        <w:pageBreakBefore/>
      </w:pPr>
      <w:bookmarkStart w:id="67" w:name="_Toc0067"/>
      <w:r>
        <w:rPr/>
        <w:t xml:space="preserve">10. Veille sur les vulnérabilités de sécurité</w:t>
      </w:r>
      <w:bookmarkEnd w:id="67"/>
    </w:p>
    <w:p>
      <w:pPr>
        <w:pStyle w:val="Heading2"/>
      </w:pPr>
      <w:bookmarkStart w:id="68" w:name="_Toc0068"/>
      <w:r>
        <w:rPr/>
        <w:t xml:space="preserve">10.1 Démarche et sources</w:t>
      </w:r>
      <w:bookmarkEnd w:id="68"/>
    </w:p>
    <w:p>
      <w:pPr>
        <w:jc w:val="both"/>
      </w:pPr>
      <w:r>
        <w:rPr/>
        <w:t xml:space="preserve">Tout au long du projet, j’ai mené une veille sur les vulnérabilités qui concernent les technologies utilisées. Cette veille m’a servi à la fois à choisir les mesures de protection et à vérifier régulièrement l’état des dépendances.</w:t>
      </w:r>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2551"/>
        <w:gridCol w:w="6520"/>
      </w:tblGrid>
      <w:tr>
        <w:trPr>
          <w:tblHeader/>
          <w:cantSplit/>
        </w:trPr>
        <w:tc>
          <w:tcPr>
            <w:tcW w:w="2551" w:type="dxa"/>
            <w:shd w:val="clear" w:color="auto" w:fill="0B3D91"/>
          </w:tcPr>
          <w:p>
            <w:pPr>
              <w:pStyle w:val="TableText"/>
            </w:pPr>
            <w:r>
              <w:rPr>
                <w:b/>
                <w:color w:val="FFFFFF"/>
                <w:sz w:val="19"/>
                <w:szCs w:val="19"/>
              </w:rPr>
              <w:t xml:space="preserve">Source</w:t>
            </w:r>
          </w:p>
        </w:tc>
        <w:tc>
          <w:tcPr>
            <w:tcW w:w="6520" w:type="dxa"/>
            <w:shd w:val="clear" w:color="auto" w:fill="0B3D91"/>
          </w:tcPr>
          <w:p>
            <w:pPr>
              <w:pStyle w:val="TableText"/>
            </w:pPr>
            <w:r>
              <w:rPr>
                <w:b/>
                <w:color w:val="FFFFFF"/>
                <w:sz w:val="19"/>
                <w:szCs w:val="19"/>
              </w:rPr>
              <w:t xml:space="preserve">Utilisation</w:t>
            </w:r>
          </w:p>
        </w:tc>
      </w:tr>
      <w:tr>
        <w:trPr>
          <w:cantSplit/>
        </w:trPr>
        <w:tc>
          <w:tcPr>
            <w:tcW w:w="2551" w:type="dxa"/>
          </w:tcPr>
          <w:p>
            <w:pPr>
              <w:pStyle w:val="TableText"/>
            </w:pPr>
            <w:r>
              <w:rPr>
                <w:b/>
                <w:sz w:val="19"/>
                <w:szCs w:val="19"/>
              </w:rPr>
              <w:t xml:space="preserve">OWASP Top 10 (2021)</w:t>
            </w:r>
          </w:p>
        </w:tc>
        <w:tc>
          <w:tcPr>
            <w:tcW w:w="6520" w:type="dxa"/>
          </w:tcPr>
          <w:p>
            <w:pPr>
              <w:pStyle w:val="TableText"/>
            </w:pPr>
            <w:r>
              <w:rPr>
                <w:sz w:val="19"/>
                <w:szCs w:val="19"/>
              </w:rPr>
              <w:t xml:space="preserve">Référentiel des dix risques les plus critiques des applications web, utilisé comme liste de contrôle</w:t>
            </w:r>
          </w:p>
        </w:tc>
      </w:tr>
      <w:tr>
        <w:trPr>
          <w:cantSplit/>
        </w:trPr>
        <w:tc>
          <w:tcPr>
            <w:tcW w:w="2551" w:type="dxa"/>
            <w:shd w:val="clear" w:color="auto" w:fill="F3F7FC"/>
          </w:tcPr>
          <w:p>
            <w:pPr>
              <w:pStyle w:val="TableText"/>
            </w:pPr>
            <w:r>
              <w:rPr>
                <w:b/>
                <w:sz w:val="19"/>
                <w:szCs w:val="19"/>
              </w:rPr>
              <w:t xml:space="preserve">OWASP Cheat Sheet Series</w:t>
            </w:r>
          </w:p>
        </w:tc>
        <w:tc>
          <w:tcPr>
            <w:tcW w:w="6520" w:type="dxa"/>
            <w:shd w:val="clear" w:color="auto" w:fill="F3F7FC"/>
          </w:tcPr>
          <w:p>
            <w:pPr>
              <w:pStyle w:val="TableText"/>
            </w:pPr>
            <w:r>
              <w:rPr>
                <w:sz w:val="19"/>
                <w:szCs w:val="19"/>
              </w:rPr>
              <w:t xml:space="preserve">Bonnes pratiques concrètes : stockage des mots de passe, JWT, envoi de fichiers, sessions</w:t>
            </w:r>
          </w:p>
        </w:tc>
      </w:tr>
      <w:tr>
        <w:trPr>
          <w:cantSplit/>
        </w:trPr>
        <w:tc>
          <w:tcPr>
            <w:tcW w:w="2551" w:type="dxa"/>
          </w:tcPr>
          <w:p>
            <w:pPr>
              <w:pStyle w:val="TableText"/>
            </w:pPr>
            <w:r>
              <w:rPr>
                <w:b/>
                <w:sz w:val="19"/>
                <w:szCs w:val="19"/>
              </w:rPr>
              <w:t xml:space="preserve">CERT-FR (ANSSI)</w:t>
            </w:r>
          </w:p>
        </w:tc>
        <w:tc>
          <w:tcPr>
            <w:tcW w:w="6520" w:type="dxa"/>
          </w:tcPr>
          <w:p>
            <w:pPr>
              <w:pStyle w:val="TableText"/>
            </w:pPr>
            <w:r>
              <w:rPr>
                <w:sz w:val="19"/>
                <w:szCs w:val="19"/>
              </w:rPr>
              <w:t xml:space="preserve">Avis et alertes de sécurité ; recommandations de l’ANSSI sur les mots de passe et le développement sécurisé</w:t>
            </w:r>
          </w:p>
        </w:tc>
      </w:tr>
      <w:tr>
        <w:trPr>
          <w:cantSplit/>
        </w:trPr>
        <w:tc>
          <w:tcPr>
            <w:tcW w:w="2551" w:type="dxa"/>
            <w:shd w:val="clear" w:color="auto" w:fill="F3F7FC"/>
          </w:tcPr>
          <w:p>
            <w:pPr>
              <w:pStyle w:val="TableText"/>
            </w:pPr>
            <w:r>
              <w:rPr>
                <w:b/>
                <w:sz w:val="19"/>
                <w:szCs w:val="19"/>
              </w:rPr>
              <w:t xml:space="preserve">GitHub Advisory Database / npm audit</w:t>
            </w:r>
          </w:p>
        </w:tc>
        <w:tc>
          <w:tcPr>
            <w:tcW w:w="6520" w:type="dxa"/>
            <w:shd w:val="clear" w:color="auto" w:fill="F3F7FC"/>
          </w:tcPr>
          <w:p>
            <w:pPr>
              <w:pStyle w:val="TableText"/>
            </w:pPr>
            <w:r>
              <w:rPr>
                <w:sz w:val="19"/>
                <w:szCs w:val="19"/>
              </w:rPr>
              <w:t xml:space="preserve">Vulnérabilités connues (CVE, GHSA) dans les paquets npm du projet</w:t>
            </w:r>
          </w:p>
        </w:tc>
      </w:tr>
      <w:tr>
        <w:trPr>
          <w:cantSplit/>
        </w:trPr>
        <w:tc>
          <w:tcPr>
            <w:tcW w:w="2551" w:type="dxa"/>
          </w:tcPr>
          <w:p>
            <w:pPr>
              <w:pStyle w:val="TableText"/>
            </w:pPr>
            <w:r>
              <w:rPr>
                <w:b/>
                <w:sz w:val="19"/>
                <w:szCs w:val="19"/>
              </w:rPr>
              <w:t xml:space="preserve">Documentation officielle</w:t>
            </w:r>
          </w:p>
        </w:tc>
        <w:tc>
          <w:tcPr>
            <w:tcW w:w="6520" w:type="dxa"/>
          </w:tcPr>
          <w:p>
            <w:pPr>
              <w:pStyle w:val="TableText"/>
            </w:pPr>
            <w:r>
              <w:rPr>
                <w:sz w:val="19"/>
                <w:szCs w:val="19"/>
              </w:rPr>
              <w:t xml:space="preserve">Sections sécurité de NestJS (Helmet, CORS, rate limiting), Stripe (webhooks) et Docker</w:t>
            </w:r>
          </w:p>
        </w:tc>
      </w:tr>
    </w:tbl>
    <w:p>
      <w:pPr>
        <w:pStyle w:val="AfterTable"/>
      </w:pPr>
    </w:p>
    <w:p>
      <w:pPr>
        <w:pStyle w:val="Heading2"/>
      </w:pPr>
      <w:bookmarkStart w:id="69" w:name="_Toc0069"/>
      <w:r>
        <w:rPr/>
        <w:t xml:space="preserve">10.2 OWASP Top 10 et mesures appliquées dans PromptVerse</w:t>
      </w:r>
      <w:bookmarkEnd w:id="69"/>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814"/>
        <w:gridCol w:w="2154"/>
        <w:gridCol w:w="2835"/>
        <w:gridCol w:w="2268"/>
      </w:tblGrid>
      <w:tr>
        <w:trPr>
          <w:tblHeader/>
          <w:cantSplit/>
        </w:trPr>
        <w:tc>
          <w:tcPr>
            <w:tcW w:w="1814" w:type="dxa"/>
            <w:shd w:val="clear" w:color="auto" w:fill="0B3D91"/>
          </w:tcPr>
          <w:p>
            <w:pPr>
              <w:pStyle w:val="TableText"/>
            </w:pPr>
            <w:r>
              <w:rPr>
                <w:b/>
                <w:color w:val="FFFFFF"/>
                <w:sz w:val="16"/>
                <w:szCs w:val="16"/>
              </w:rPr>
              <w:t xml:space="preserve">Risque OWASP</w:t>
            </w:r>
          </w:p>
        </w:tc>
        <w:tc>
          <w:tcPr>
            <w:tcW w:w="2154" w:type="dxa"/>
            <w:shd w:val="clear" w:color="auto" w:fill="0B3D91"/>
          </w:tcPr>
          <w:p>
            <w:pPr>
              <w:pStyle w:val="TableText"/>
            </w:pPr>
            <w:r>
              <w:rPr>
                <w:b/>
                <w:color w:val="FFFFFF"/>
                <w:sz w:val="16"/>
                <w:szCs w:val="16"/>
              </w:rPr>
              <w:t xml:space="preserve">Menace pour PromptVerse</w:t>
            </w:r>
          </w:p>
        </w:tc>
        <w:tc>
          <w:tcPr>
            <w:tcW w:w="2835" w:type="dxa"/>
            <w:shd w:val="clear" w:color="auto" w:fill="0B3D91"/>
          </w:tcPr>
          <w:p>
            <w:pPr>
              <w:pStyle w:val="TableText"/>
            </w:pPr>
            <w:r>
              <w:rPr>
                <w:b/>
                <w:color w:val="FFFFFF"/>
                <w:sz w:val="16"/>
                <w:szCs w:val="16"/>
              </w:rPr>
              <w:t xml:space="preserve">Mesures en place</w:t>
            </w:r>
          </w:p>
        </w:tc>
        <w:tc>
          <w:tcPr>
            <w:tcW w:w="2268" w:type="dxa"/>
            <w:shd w:val="clear" w:color="auto" w:fill="0B3D91"/>
          </w:tcPr>
          <w:p>
            <w:pPr>
              <w:pStyle w:val="TableText"/>
            </w:pPr>
            <w:r>
              <w:rPr>
                <w:b/>
                <w:color w:val="FFFFFF"/>
                <w:sz w:val="16"/>
                <w:szCs w:val="16"/>
              </w:rPr>
              <w:t xml:space="preserve">Reste à faire</w:t>
            </w:r>
          </w:p>
        </w:tc>
      </w:tr>
      <w:tr>
        <w:trPr>
          <w:cantSplit/>
        </w:trPr>
        <w:tc>
          <w:tcPr>
            <w:tcW w:w="1814" w:type="dxa"/>
          </w:tcPr>
          <w:p>
            <w:pPr>
              <w:pStyle w:val="TableText"/>
            </w:pPr>
            <w:r>
              <w:rPr>
                <w:b/>
                <w:sz w:val="16"/>
                <w:szCs w:val="16"/>
              </w:rPr>
              <w:t xml:space="preserve">A01 Contrôle d’accès défaillant</w:t>
            </w:r>
          </w:p>
        </w:tc>
        <w:tc>
          <w:tcPr>
            <w:tcW w:w="2154" w:type="dxa"/>
          </w:tcPr>
          <w:p>
            <w:pPr>
              <w:pStyle w:val="TableText"/>
            </w:pPr>
            <w:r>
              <w:rPr>
                <w:sz w:val="16"/>
                <w:szCs w:val="16"/>
              </w:rPr>
              <w:t xml:space="preserve">Lire un prompt payant sans l’acheter ; accéder à l’administration</w:t>
            </w:r>
          </w:p>
        </w:tc>
        <w:tc>
          <w:tcPr>
            <w:tcW w:w="2835" w:type="dxa"/>
          </w:tcPr>
          <w:p>
            <w:pPr>
              <w:pStyle w:val="TableText"/>
            </w:pPr>
            <w:r>
              <w:rPr>
                <w:sz w:val="16"/>
                <w:szCs w:val="16"/>
              </w:rPr>
              <w:t xml:space="preserve">Guard global, rôles, contenu masqué côté serveur, CORS restreint</w:t>
            </w:r>
          </w:p>
        </w:tc>
        <w:tc>
          <w:tcPr>
            <w:tcW w:w="2268" w:type="dxa"/>
          </w:tcPr>
          <w:p>
            <w:pPr>
              <w:pStyle w:val="TableText"/>
            </w:pPr>
            <w:r>
              <w:rPr>
                <w:sz w:val="16"/>
                <w:szCs w:val="16"/>
              </w:rPr>
              <w:t xml:space="preserve">Le rôle est lu dans le JWT : une rétrogradation ne prend effet qu’à l’expiration du jeton (24 h)</w:t>
            </w:r>
          </w:p>
        </w:tc>
      </w:tr>
      <w:tr>
        <w:trPr>
          <w:cantSplit/>
        </w:trPr>
        <w:tc>
          <w:tcPr>
            <w:tcW w:w="1814" w:type="dxa"/>
            <w:shd w:val="clear" w:color="auto" w:fill="F3F7FC"/>
          </w:tcPr>
          <w:p>
            <w:pPr>
              <w:pStyle w:val="TableText"/>
            </w:pPr>
            <w:r>
              <w:rPr>
                <w:b/>
                <w:sz w:val="16"/>
                <w:szCs w:val="16"/>
              </w:rPr>
              <w:t xml:space="preserve">A02 Défaillances cryptographiques</w:t>
            </w:r>
          </w:p>
        </w:tc>
        <w:tc>
          <w:tcPr>
            <w:tcW w:w="2154" w:type="dxa"/>
            <w:shd w:val="clear" w:color="auto" w:fill="F3F7FC"/>
          </w:tcPr>
          <w:p>
            <w:pPr>
              <w:pStyle w:val="TableText"/>
            </w:pPr>
            <w:r>
              <w:rPr>
                <w:sz w:val="16"/>
                <w:szCs w:val="16"/>
              </w:rPr>
              <w:t xml:space="preserve">Vol de mots de passe ou de sessions</w:t>
            </w:r>
          </w:p>
        </w:tc>
        <w:tc>
          <w:tcPr>
            <w:tcW w:w="2835" w:type="dxa"/>
            <w:shd w:val="clear" w:color="auto" w:fill="F3F7FC"/>
          </w:tcPr>
          <w:p>
            <w:pPr>
              <w:pStyle w:val="TableText"/>
            </w:pPr>
            <w:r>
              <w:rPr>
                <w:sz w:val="16"/>
                <w:szCs w:val="16"/>
              </w:rPr>
              <w:t xml:space="preserve">bcrypt, HTTPS + HSTS, cookie </w:t>
            </w:r>
            <w:r>
              <w:rPr>
                <w:rFonts w:ascii="Courier New" w:hAnsi="Courier New" w:cs="Courier New"/>
                <w:color w:val="8A1F3D"/>
                <w:sz w:val="13"/>
                <w:szCs w:val="13"/>
              </w:rPr>
              <w:t xml:space="preserve">secure</w:t>
            </w:r>
            <w:r>
              <w:rPr>
                <w:sz w:val="16"/>
                <w:szCs w:val="16"/>
              </w:rPr>
              <w:t xml:space="preserve">, secrets hors du code</w:t>
            </w:r>
          </w:p>
        </w:tc>
        <w:tc>
          <w:tcPr>
            <w:tcW w:w="2268" w:type="dxa"/>
            <w:shd w:val="clear" w:color="auto" w:fill="F3F7FC"/>
          </w:tcPr>
          <w:p>
            <w:pPr>
              <w:pStyle w:val="TableText"/>
            </w:pPr>
            <w:r>
              <w:rPr>
                <w:sz w:val="16"/>
                <w:szCs w:val="16"/>
              </w:rPr>
              <w:t xml:space="preserve">—</w:t>
            </w:r>
          </w:p>
        </w:tc>
      </w:tr>
      <w:tr>
        <w:trPr>
          <w:cantSplit/>
        </w:trPr>
        <w:tc>
          <w:tcPr>
            <w:tcW w:w="1814" w:type="dxa"/>
          </w:tcPr>
          <w:p>
            <w:pPr>
              <w:pStyle w:val="TableText"/>
            </w:pPr>
            <w:r>
              <w:rPr>
                <w:b/>
                <w:sz w:val="16"/>
                <w:szCs w:val="16"/>
              </w:rPr>
              <w:t xml:space="preserve">A03 Injection</w:t>
            </w:r>
          </w:p>
        </w:tc>
        <w:tc>
          <w:tcPr>
            <w:tcW w:w="2154" w:type="dxa"/>
          </w:tcPr>
          <w:p>
            <w:pPr>
              <w:pStyle w:val="TableText"/>
            </w:pPr>
            <w:r>
              <w:rPr>
                <w:sz w:val="16"/>
                <w:szCs w:val="16"/>
              </w:rPr>
              <w:t xml:space="preserve">Injection SQL, champs non prévus</w:t>
            </w:r>
          </w:p>
        </w:tc>
        <w:tc>
          <w:tcPr>
            <w:tcW w:w="2835" w:type="dxa"/>
          </w:tcPr>
          <w:p>
            <w:pPr>
              <w:pStyle w:val="TableText"/>
            </w:pPr>
            <w:r>
              <w:rPr>
                <w:sz w:val="16"/>
                <w:szCs w:val="16"/>
              </w:rPr>
              <w:t xml:space="preserve">Requêtes paramétrées TypeORM, DTO avec whitelist</w:t>
            </w:r>
          </w:p>
        </w:tc>
        <w:tc>
          <w:tcPr>
            <w:tcW w:w="2268" w:type="dxa"/>
          </w:tcPr>
          <w:p>
            <w:pPr>
              <w:pStyle w:val="TableText"/>
            </w:pPr>
            <w:r>
              <w:rPr>
                <w:sz w:val="16"/>
                <w:szCs w:val="16"/>
              </w:rPr>
              <w:t xml:space="preserve">—</w:t>
            </w:r>
          </w:p>
        </w:tc>
      </w:tr>
      <w:tr>
        <w:trPr>
          <w:cantSplit/>
        </w:trPr>
        <w:tc>
          <w:tcPr>
            <w:tcW w:w="1814" w:type="dxa"/>
            <w:shd w:val="clear" w:color="auto" w:fill="F3F7FC"/>
          </w:tcPr>
          <w:p>
            <w:pPr>
              <w:pStyle w:val="TableText"/>
            </w:pPr>
            <w:r>
              <w:rPr>
                <w:b/>
                <w:sz w:val="16"/>
                <w:szCs w:val="16"/>
              </w:rPr>
              <w:t xml:space="preserve">A04 Conception non sécurisée</w:t>
            </w:r>
          </w:p>
        </w:tc>
        <w:tc>
          <w:tcPr>
            <w:tcW w:w="2154" w:type="dxa"/>
            <w:shd w:val="clear" w:color="auto" w:fill="F3F7FC"/>
          </w:tcPr>
          <w:p>
            <w:pPr>
              <w:pStyle w:val="TableText"/>
            </w:pPr>
            <w:r>
              <w:rPr>
                <w:sz w:val="16"/>
                <w:szCs w:val="16"/>
              </w:rPr>
              <w:t xml:space="preserve">Fausse confirmation de paiement</w:t>
            </w:r>
          </w:p>
        </w:tc>
        <w:tc>
          <w:tcPr>
            <w:tcW w:w="2835" w:type="dxa"/>
            <w:shd w:val="clear" w:color="auto" w:fill="F3F7FC"/>
          </w:tcPr>
          <w:p>
            <w:pPr>
              <w:pStyle w:val="TableText"/>
            </w:pPr>
            <w:r>
              <w:rPr>
                <w:sz w:val="16"/>
                <w:szCs w:val="16"/>
              </w:rPr>
              <w:t xml:space="preserve">Seul le webhook signé valide un achat ; idempotence</w:t>
            </w:r>
          </w:p>
        </w:tc>
        <w:tc>
          <w:tcPr>
            <w:tcW w:w="2268" w:type="dxa"/>
            <w:shd w:val="clear" w:color="auto" w:fill="F3F7FC"/>
          </w:tcPr>
          <w:p>
            <w:pPr>
              <w:pStyle w:val="TableText"/>
            </w:pPr>
            <w:r>
              <w:rPr>
                <w:sz w:val="16"/>
                <w:szCs w:val="16"/>
              </w:rPr>
              <w:t xml:space="preserve">—</w:t>
            </w:r>
          </w:p>
        </w:tc>
      </w:tr>
      <w:tr>
        <w:trPr>
          <w:cantSplit/>
        </w:trPr>
        <w:tc>
          <w:tcPr>
            <w:tcW w:w="1814" w:type="dxa"/>
          </w:tcPr>
          <w:p>
            <w:pPr>
              <w:pStyle w:val="TableText"/>
            </w:pPr>
            <w:r>
              <w:rPr>
                <w:b/>
                <w:sz w:val="16"/>
                <w:szCs w:val="16"/>
              </w:rPr>
              <w:t xml:space="preserve">A05 Mauvaise configuration</w:t>
            </w:r>
          </w:p>
        </w:tc>
        <w:tc>
          <w:tcPr>
            <w:tcW w:w="2154" w:type="dxa"/>
          </w:tcPr>
          <w:p>
            <w:pPr>
              <w:pStyle w:val="TableText"/>
            </w:pPr>
            <w:r>
              <w:rPr>
                <w:sz w:val="16"/>
                <w:szCs w:val="16"/>
              </w:rPr>
              <w:t xml:space="preserve">En-têtes absents, Swagger exposé</w:t>
            </w:r>
          </w:p>
        </w:tc>
        <w:tc>
          <w:tcPr>
            <w:tcW w:w="2835" w:type="dxa"/>
          </w:tcPr>
          <w:p>
            <w:pPr>
              <w:pStyle w:val="TableText"/>
            </w:pPr>
            <w:r>
              <w:rPr>
                <w:sz w:val="16"/>
                <w:szCs w:val="16"/>
              </w:rPr>
              <w:t xml:space="preserve">Helmet, en-têtes Nginx, Swagger activable par variable d’environnement</w:t>
            </w:r>
          </w:p>
        </w:tc>
        <w:tc>
          <w:tcPr>
            <w:tcW w:w="2268" w:type="dxa"/>
          </w:tcPr>
          <w:p>
            <w:pPr>
              <w:pStyle w:val="TableText"/>
            </w:pPr>
            <w:r>
              <w:rPr>
                <w:sz w:val="16"/>
                <w:szCs w:val="16"/>
              </w:rPr>
              <w:t xml:space="preserve">—</w:t>
            </w:r>
          </w:p>
        </w:tc>
      </w:tr>
      <w:tr>
        <w:trPr>
          <w:cantSplit/>
        </w:trPr>
        <w:tc>
          <w:tcPr>
            <w:tcW w:w="1814" w:type="dxa"/>
            <w:shd w:val="clear" w:color="auto" w:fill="F3F7FC"/>
          </w:tcPr>
          <w:p>
            <w:pPr>
              <w:pStyle w:val="TableText"/>
            </w:pPr>
            <w:r>
              <w:rPr>
                <w:b/>
                <w:sz w:val="16"/>
                <w:szCs w:val="16"/>
              </w:rPr>
              <w:t xml:space="preserve">A06 Composants vulnérables</w:t>
            </w:r>
          </w:p>
        </w:tc>
        <w:tc>
          <w:tcPr>
            <w:tcW w:w="2154" w:type="dxa"/>
            <w:shd w:val="clear" w:color="auto" w:fill="F3F7FC"/>
          </w:tcPr>
          <w:p>
            <w:pPr>
              <w:pStyle w:val="TableText"/>
            </w:pPr>
            <w:r>
              <w:rPr>
                <w:sz w:val="16"/>
                <w:szCs w:val="16"/>
              </w:rPr>
              <w:t xml:space="preserve">Faille dans une dépendance</w:t>
            </w:r>
          </w:p>
        </w:tc>
        <w:tc>
          <w:tcPr>
            <w:tcW w:w="2835" w:type="dxa"/>
            <w:shd w:val="clear" w:color="auto" w:fill="F3F7FC"/>
          </w:tcPr>
          <w:p>
            <w:pPr>
              <w:pStyle w:val="TableText"/>
            </w:pPr>
            <w:r>
              <w:rPr>
                <w:sz w:val="16"/>
                <w:szCs w:val="16"/>
              </w:rPr>
              <w:t xml:space="preserve">Audit des dépendances (10.3)</w:t>
            </w:r>
          </w:p>
        </w:tc>
        <w:tc>
          <w:tcPr>
            <w:tcW w:w="2268" w:type="dxa"/>
            <w:shd w:val="clear" w:color="auto" w:fill="F3F7FC"/>
          </w:tcPr>
          <w:p>
            <w:pPr>
              <w:pStyle w:val="TableText"/>
            </w:pPr>
            <w:r>
              <w:rPr>
                <w:sz w:val="16"/>
                <w:szCs w:val="16"/>
              </w:rPr>
              <w:t xml:space="preserve">Mettre à jour les paquets signalés, automatiser l’audit dans la CI</w:t>
            </w:r>
          </w:p>
        </w:tc>
      </w:tr>
      <w:tr>
        <w:trPr>
          <w:cantSplit/>
        </w:trPr>
        <w:tc>
          <w:tcPr>
            <w:tcW w:w="1814" w:type="dxa"/>
          </w:tcPr>
          <w:p>
            <w:pPr>
              <w:pStyle w:val="TableText"/>
            </w:pPr>
            <w:r>
              <w:rPr>
                <w:b/>
                <w:sz w:val="16"/>
                <w:szCs w:val="16"/>
              </w:rPr>
              <w:t xml:space="preserve">A07 Authentification défaillante</w:t>
            </w:r>
          </w:p>
        </w:tc>
        <w:tc>
          <w:tcPr>
            <w:tcW w:w="2154" w:type="dxa"/>
          </w:tcPr>
          <w:p>
            <w:pPr>
              <w:pStyle w:val="TableText"/>
            </w:pPr>
            <w:r>
              <w:rPr>
                <w:sz w:val="16"/>
                <w:szCs w:val="16"/>
              </w:rPr>
              <w:t xml:space="preserve">Force brute, comptes non vérifiés</w:t>
            </w:r>
          </w:p>
        </w:tc>
        <w:tc>
          <w:tcPr>
            <w:tcW w:w="2835" w:type="dxa"/>
          </w:tcPr>
          <w:p>
            <w:pPr>
              <w:pStyle w:val="TableText"/>
            </w:pPr>
            <w:r>
              <w:rPr>
                <w:sz w:val="16"/>
                <w:szCs w:val="16"/>
              </w:rPr>
              <w:t xml:space="preserve">Throttling, email vérifié obligatoire, jetons à usage limité (15 min)</w:t>
            </w:r>
          </w:p>
        </w:tc>
        <w:tc>
          <w:tcPr>
            <w:tcW w:w="2268" w:type="dxa"/>
          </w:tcPr>
          <w:p>
            <w:pPr>
              <w:pStyle w:val="TableText"/>
            </w:pPr>
            <w:r>
              <w:rPr>
                <w:sz w:val="16"/>
                <w:szCs w:val="16"/>
              </w:rPr>
              <w:t xml:space="preserve">Mot de passe de 6 caractères minimum seulement : trop faible</w:t>
            </w:r>
          </w:p>
        </w:tc>
      </w:tr>
      <w:tr>
        <w:trPr>
          <w:cantSplit/>
        </w:trPr>
        <w:tc>
          <w:tcPr>
            <w:tcW w:w="1814" w:type="dxa"/>
            <w:shd w:val="clear" w:color="auto" w:fill="F3F7FC"/>
          </w:tcPr>
          <w:p>
            <w:pPr>
              <w:pStyle w:val="TableText"/>
            </w:pPr>
            <w:r>
              <w:rPr>
                <w:b/>
                <w:sz w:val="16"/>
                <w:szCs w:val="16"/>
              </w:rPr>
              <w:t xml:space="preserve">A08 Intégrité des données</w:t>
            </w:r>
          </w:p>
        </w:tc>
        <w:tc>
          <w:tcPr>
            <w:tcW w:w="2154" w:type="dxa"/>
            <w:shd w:val="clear" w:color="auto" w:fill="F3F7FC"/>
          </w:tcPr>
          <w:p>
            <w:pPr>
              <w:pStyle w:val="TableText"/>
            </w:pPr>
            <w:r>
              <w:rPr>
                <w:sz w:val="16"/>
                <w:szCs w:val="16"/>
              </w:rPr>
              <w:t xml:space="preserve">Modification d’un événement de paiement</w:t>
            </w:r>
          </w:p>
        </w:tc>
        <w:tc>
          <w:tcPr>
            <w:tcW w:w="2835" w:type="dxa"/>
            <w:shd w:val="clear" w:color="auto" w:fill="F3F7FC"/>
          </w:tcPr>
          <w:p>
            <w:pPr>
              <w:pStyle w:val="TableText"/>
            </w:pPr>
            <w:r>
              <w:rPr>
                <w:sz w:val="16"/>
                <w:szCs w:val="16"/>
              </w:rPr>
              <w:t xml:space="preserve">Signature Stripe vérifiée sur le corps brut</w:t>
            </w:r>
          </w:p>
        </w:tc>
        <w:tc>
          <w:tcPr>
            <w:tcW w:w="2268" w:type="dxa"/>
            <w:shd w:val="clear" w:color="auto" w:fill="F3F7FC"/>
          </w:tcPr>
          <w:p>
            <w:pPr>
              <w:pStyle w:val="TableText"/>
            </w:pPr>
            <w:r>
              <w:rPr>
                <w:sz w:val="16"/>
                <w:szCs w:val="16"/>
              </w:rPr>
              <w:t xml:space="preserve">—</w:t>
            </w:r>
          </w:p>
        </w:tc>
      </w:tr>
      <w:tr>
        <w:trPr>
          <w:cantSplit/>
        </w:trPr>
        <w:tc>
          <w:tcPr>
            <w:tcW w:w="1814" w:type="dxa"/>
          </w:tcPr>
          <w:p>
            <w:pPr>
              <w:pStyle w:val="TableText"/>
            </w:pPr>
            <w:r>
              <w:rPr>
                <w:b/>
                <w:sz w:val="16"/>
                <w:szCs w:val="16"/>
              </w:rPr>
              <w:t xml:space="preserve">A09 Journalisation</w:t>
            </w:r>
          </w:p>
        </w:tc>
        <w:tc>
          <w:tcPr>
            <w:tcW w:w="2154" w:type="dxa"/>
          </w:tcPr>
          <w:p>
            <w:pPr>
              <w:pStyle w:val="TableText"/>
            </w:pPr>
            <w:r>
              <w:rPr>
                <w:sz w:val="16"/>
                <w:szCs w:val="16"/>
              </w:rPr>
              <w:t xml:space="preserve">Attaque non détectée</w:t>
            </w:r>
          </w:p>
        </w:tc>
        <w:tc>
          <w:tcPr>
            <w:tcW w:w="2835" w:type="dxa"/>
          </w:tcPr>
          <w:p>
            <w:pPr>
              <w:pStyle w:val="TableText"/>
            </w:pPr>
            <w:r>
              <w:rPr>
                <w:sz w:val="16"/>
                <w:szCs w:val="16"/>
              </w:rPr>
              <w:t xml:space="preserve">Logs NestJS des erreurs Stripe et des signatures invalides</w:t>
            </w:r>
          </w:p>
        </w:tc>
        <w:tc>
          <w:tcPr>
            <w:tcW w:w="2268" w:type="dxa"/>
          </w:tcPr>
          <w:p>
            <w:pPr>
              <w:pStyle w:val="TableText"/>
            </w:pPr>
            <w:r>
              <w:rPr>
                <w:sz w:val="16"/>
                <w:szCs w:val="16"/>
              </w:rPr>
              <w:t xml:space="preserve">Centraliser les logs et alerter</w:t>
            </w:r>
          </w:p>
        </w:tc>
      </w:tr>
      <w:tr>
        <w:trPr>
          <w:cantSplit/>
        </w:trPr>
        <w:tc>
          <w:tcPr>
            <w:tcW w:w="1814" w:type="dxa"/>
            <w:shd w:val="clear" w:color="auto" w:fill="F3F7FC"/>
          </w:tcPr>
          <w:p>
            <w:pPr>
              <w:pStyle w:val="TableText"/>
            </w:pPr>
            <w:r>
              <w:rPr>
                <w:b/>
                <w:sz w:val="16"/>
                <w:szCs w:val="16"/>
              </w:rPr>
              <w:t xml:space="preserve">A10 SSRF</w:t>
            </w:r>
          </w:p>
        </w:tc>
        <w:tc>
          <w:tcPr>
            <w:tcW w:w="2154" w:type="dxa"/>
            <w:shd w:val="clear" w:color="auto" w:fill="F3F7FC"/>
          </w:tcPr>
          <w:p>
            <w:pPr>
              <w:pStyle w:val="TableText"/>
            </w:pPr>
            <w:r>
              <w:rPr>
                <w:sz w:val="16"/>
                <w:szCs w:val="16"/>
              </w:rPr>
              <w:t xml:space="preserve">Requêtes serveur vers des URL fournies</w:t>
            </w:r>
          </w:p>
        </w:tc>
        <w:tc>
          <w:tcPr>
            <w:tcW w:w="2835" w:type="dxa"/>
            <w:shd w:val="clear" w:color="auto" w:fill="F3F7FC"/>
          </w:tcPr>
          <w:p>
            <w:pPr>
              <w:pStyle w:val="TableText"/>
            </w:pPr>
            <w:r>
              <w:rPr>
                <w:sz w:val="16"/>
                <w:szCs w:val="16"/>
              </w:rPr>
              <w:t xml:space="preserve">Aucune URL externe fournie par l’utilisateur n’est appelée</w:t>
            </w:r>
          </w:p>
        </w:tc>
        <w:tc>
          <w:tcPr>
            <w:tcW w:w="2268" w:type="dxa"/>
            <w:shd w:val="clear" w:color="auto" w:fill="F3F7FC"/>
          </w:tcPr>
          <w:p>
            <w:pPr>
              <w:pStyle w:val="TableText"/>
            </w:pPr>
            <w:r>
              <w:rPr>
                <w:sz w:val="16"/>
                <w:szCs w:val="16"/>
              </w:rPr>
              <w:t xml:space="preserve">—</w:t>
            </w:r>
          </w:p>
        </w:tc>
      </w:tr>
    </w:tbl>
    <w:p>
      <w:pPr>
        <w:pStyle w:val="AfterTable"/>
      </w:pPr>
    </w:p>
    <w:p>
      <w:pPr>
        <w:pStyle w:val="Heading2"/>
      </w:pPr>
      <w:bookmarkStart w:id="70" w:name="_Toc0070"/>
      <w:r>
        <w:rPr/>
        <w:t xml:space="preserve">10.3 Audit des dépendances</w:t>
      </w:r>
      <w:bookmarkEnd w:id="70"/>
    </w:p>
    <w:p>
      <w:pPr>
        <w:jc w:val="both"/>
      </w:pPr>
      <w:r>
        <w:rPr/>
        <w:t xml:space="preserve">Le 15/09/2026, j’ai lancé </w:t>
      </w:r>
      <w:r>
        <w:rPr>
          <w:rFonts w:ascii="Courier New" w:hAnsi="Courier New" w:cs="Courier New"/>
          <w:color w:val="8A1F3D"/>
          <w:sz w:val="21"/>
          <w:szCs w:val="21"/>
        </w:rPr>
        <w:t xml:space="preserve">npm audit --omit=dev</w:t>
      </w:r>
      <w:r>
        <w:rPr/>
        <w:t xml:space="preserve"> sur les deux applications, c’est-à-dire uniquement sur les dépendances embarquées en production.</w:t>
      </w:r>
    </w:p>
    <w:tbl>
      <w:tblPr>
        <w:tblW w:w="9068"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2268"/>
        <w:gridCol w:w="1360"/>
        <w:gridCol w:w="1360"/>
        <w:gridCol w:w="1360"/>
        <w:gridCol w:w="1360"/>
        <w:gridCol w:w="1360"/>
      </w:tblGrid>
      <w:tr>
        <w:trPr>
          <w:tblHeader/>
          <w:cantSplit/>
        </w:trPr>
        <w:tc>
          <w:tcPr>
            <w:tcW w:w="2268" w:type="dxa"/>
            <w:shd w:val="clear" w:color="auto" w:fill="0B3D91"/>
          </w:tcPr>
          <w:p>
            <w:pPr>
              <w:pStyle w:val="TableText"/>
            </w:pPr>
            <w:r>
              <w:rPr>
                <w:b/>
                <w:color w:val="FFFFFF"/>
                <w:sz w:val="19"/>
                <w:szCs w:val="19"/>
              </w:rPr>
              <w:t xml:space="preserve">Application</w:t>
            </w:r>
          </w:p>
        </w:tc>
        <w:tc>
          <w:tcPr>
            <w:tcW w:w="1360" w:type="dxa"/>
            <w:shd w:val="clear" w:color="auto" w:fill="0B3D91"/>
          </w:tcPr>
          <w:p>
            <w:pPr>
              <w:pStyle w:val="TableText"/>
            </w:pPr>
            <w:r>
              <w:rPr>
                <w:b/>
                <w:color w:val="FFFFFF"/>
                <w:sz w:val="19"/>
                <w:szCs w:val="19"/>
              </w:rPr>
              <w:t xml:space="preserve">Critique</w:t>
            </w:r>
          </w:p>
        </w:tc>
        <w:tc>
          <w:tcPr>
            <w:tcW w:w="1360" w:type="dxa"/>
            <w:shd w:val="clear" w:color="auto" w:fill="0B3D91"/>
          </w:tcPr>
          <w:p>
            <w:pPr>
              <w:pStyle w:val="TableText"/>
            </w:pPr>
            <w:r>
              <w:rPr>
                <w:b/>
                <w:color w:val="FFFFFF"/>
                <w:sz w:val="19"/>
                <w:szCs w:val="19"/>
              </w:rPr>
              <w:t xml:space="preserve">Élevée</w:t>
            </w:r>
          </w:p>
        </w:tc>
        <w:tc>
          <w:tcPr>
            <w:tcW w:w="1360" w:type="dxa"/>
            <w:shd w:val="clear" w:color="auto" w:fill="0B3D91"/>
          </w:tcPr>
          <w:p>
            <w:pPr>
              <w:pStyle w:val="TableText"/>
            </w:pPr>
            <w:r>
              <w:rPr>
                <w:b/>
                <w:color w:val="FFFFFF"/>
                <w:sz w:val="19"/>
                <w:szCs w:val="19"/>
              </w:rPr>
              <w:t xml:space="preserve">Modérée</w:t>
            </w:r>
          </w:p>
        </w:tc>
        <w:tc>
          <w:tcPr>
            <w:tcW w:w="1360" w:type="dxa"/>
            <w:shd w:val="clear" w:color="auto" w:fill="0B3D91"/>
          </w:tcPr>
          <w:p>
            <w:pPr>
              <w:pStyle w:val="TableText"/>
            </w:pPr>
            <w:r>
              <w:rPr>
                <w:b/>
                <w:color w:val="FFFFFF"/>
                <w:sz w:val="19"/>
                <w:szCs w:val="19"/>
              </w:rPr>
              <w:t xml:space="preserve">Faible</w:t>
            </w:r>
          </w:p>
        </w:tc>
        <w:tc>
          <w:tcPr>
            <w:tcW w:w="1360" w:type="dxa"/>
            <w:shd w:val="clear" w:color="auto" w:fill="0B3D91"/>
          </w:tcPr>
          <w:p>
            <w:pPr>
              <w:pStyle w:val="TableText"/>
            </w:pPr>
            <w:r>
              <w:rPr>
                <w:b/>
                <w:color w:val="FFFFFF"/>
                <w:sz w:val="19"/>
                <w:szCs w:val="19"/>
              </w:rPr>
              <w:t xml:space="preserve">Total</w:t>
            </w:r>
          </w:p>
        </w:tc>
      </w:tr>
      <w:tr>
        <w:trPr>
          <w:cantSplit/>
        </w:trPr>
        <w:tc>
          <w:tcPr>
            <w:tcW w:w="2268" w:type="dxa"/>
          </w:tcPr>
          <w:p>
            <w:pPr>
              <w:pStyle w:val="TableText"/>
            </w:pPr>
            <w:r>
              <w:rPr>
                <w:b/>
                <w:sz w:val="19"/>
                <w:szCs w:val="19"/>
              </w:rPr>
              <w:t xml:space="preserve">Client React</w:t>
            </w:r>
          </w:p>
        </w:tc>
        <w:tc>
          <w:tcPr>
            <w:tcW w:w="1360" w:type="dxa"/>
          </w:tcPr>
          <w:p>
            <w:pPr>
              <w:pStyle w:val="TableText"/>
            </w:pPr>
            <w:r>
              <w:rPr>
                <w:sz w:val="19"/>
                <w:szCs w:val="19"/>
              </w:rPr>
              <w:t xml:space="preserve">0</w:t>
            </w:r>
          </w:p>
        </w:tc>
        <w:tc>
          <w:tcPr>
            <w:tcW w:w="1360" w:type="dxa"/>
          </w:tcPr>
          <w:p>
            <w:pPr>
              <w:pStyle w:val="TableText"/>
            </w:pPr>
            <w:r>
              <w:rPr>
                <w:sz w:val="19"/>
                <w:szCs w:val="19"/>
              </w:rPr>
              <w:t xml:space="preserve">0</w:t>
            </w:r>
          </w:p>
        </w:tc>
        <w:tc>
          <w:tcPr>
            <w:tcW w:w="1360" w:type="dxa"/>
          </w:tcPr>
          <w:p>
            <w:pPr>
              <w:pStyle w:val="TableText"/>
            </w:pPr>
            <w:r>
              <w:rPr>
                <w:sz w:val="19"/>
                <w:szCs w:val="19"/>
              </w:rPr>
              <w:t xml:space="preserve">0</w:t>
            </w:r>
          </w:p>
        </w:tc>
        <w:tc>
          <w:tcPr>
            <w:tcW w:w="1360" w:type="dxa"/>
          </w:tcPr>
          <w:p>
            <w:pPr>
              <w:pStyle w:val="TableText"/>
            </w:pPr>
            <w:r>
              <w:rPr>
                <w:sz w:val="19"/>
                <w:szCs w:val="19"/>
              </w:rPr>
              <w:t xml:space="preserve">0</w:t>
            </w:r>
          </w:p>
        </w:tc>
        <w:tc>
          <w:tcPr>
            <w:tcW w:w="1360" w:type="dxa"/>
          </w:tcPr>
          <w:p>
            <w:pPr>
              <w:pStyle w:val="TableText"/>
            </w:pPr>
            <w:r>
              <w:rPr>
                <w:sz w:val="19"/>
                <w:szCs w:val="19"/>
              </w:rPr>
              <w:t xml:space="preserve">0</w:t>
            </w:r>
          </w:p>
        </w:tc>
      </w:tr>
      <w:tr>
        <w:trPr>
          <w:cantSplit/>
        </w:trPr>
        <w:tc>
          <w:tcPr>
            <w:tcW w:w="2268" w:type="dxa"/>
            <w:shd w:val="clear" w:color="auto" w:fill="F3F7FC"/>
          </w:tcPr>
          <w:p>
            <w:pPr>
              <w:pStyle w:val="TableText"/>
            </w:pPr>
            <w:r>
              <w:rPr>
                <w:b/>
                <w:sz w:val="19"/>
                <w:szCs w:val="19"/>
              </w:rPr>
              <w:t xml:space="preserve">API NestJS</w:t>
            </w:r>
          </w:p>
        </w:tc>
        <w:tc>
          <w:tcPr>
            <w:tcW w:w="1360" w:type="dxa"/>
            <w:shd w:val="clear" w:color="auto" w:fill="F3F7FC"/>
          </w:tcPr>
          <w:p>
            <w:pPr>
              <w:pStyle w:val="TableText"/>
            </w:pPr>
            <w:r>
              <w:rPr>
                <w:sz w:val="19"/>
                <w:szCs w:val="19"/>
              </w:rPr>
              <w:t xml:space="preserve">0</w:t>
            </w:r>
          </w:p>
        </w:tc>
        <w:tc>
          <w:tcPr>
            <w:tcW w:w="1360" w:type="dxa"/>
            <w:shd w:val="clear" w:color="auto" w:fill="F3F7FC"/>
          </w:tcPr>
          <w:p>
            <w:pPr>
              <w:pStyle w:val="TableText"/>
            </w:pPr>
            <w:r>
              <w:rPr>
                <w:sz w:val="19"/>
                <w:szCs w:val="19"/>
              </w:rPr>
              <w:t xml:space="preserve">14</w:t>
            </w:r>
          </w:p>
        </w:tc>
        <w:tc>
          <w:tcPr>
            <w:tcW w:w="1360" w:type="dxa"/>
            <w:shd w:val="clear" w:color="auto" w:fill="F3F7FC"/>
          </w:tcPr>
          <w:p>
            <w:pPr>
              <w:pStyle w:val="TableText"/>
            </w:pPr>
            <w:r>
              <w:rPr>
                <w:sz w:val="19"/>
                <w:szCs w:val="19"/>
              </w:rPr>
              <w:t xml:space="preserve">1</w:t>
            </w:r>
          </w:p>
        </w:tc>
        <w:tc>
          <w:tcPr>
            <w:tcW w:w="1360" w:type="dxa"/>
            <w:shd w:val="clear" w:color="auto" w:fill="F3F7FC"/>
          </w:tcPr>
          <w:p>
            <w:pPr>
              <w:pStyle w:val="TableText"/>
            </w:pPr>
            <w:r>
              <w:rPr>
                <w:sz w:val="19"/>
                <w:szCs w:val="19"/>
              </w:rPr>
              <w:t xml:space="preserve">1</w:t>
            </w:r>
          </w:p>
        </w:tc>
        <w:tc>
          <w:tcPr>
            <w:tcW w:w="1360" w:type="dxa"/>
            <w:shd w:val="clear" w:color="auto" w:fill="F3F7FC"/>
          </w:tcPr>
          <w:p>
            <w:pPr>
              <w:pStyle w:val="TableText"/>
            </w:pPr>
            <w:r>
              <w:rPr>
                <w:sz w:val="19"/>
                <w:szCs w:val="19"/>
              </w:rPr>
              <w:t xml:space="preserve">16</w:t>
            </w:r>
          </w:p>
        </w:tc>
      </w:tr>
    </w:tbl>
    <w:p>
      <w:pPr>
        <w:pStyle w:val="AfterTable"/>
      </w:pPr>
    </w:p>
    <w:p>
      <w:pPr>
        <w:jc w:val="both"/>
      </w:pPr>
      <w:r>
        <w:rPr/>
        <w:t xml:space="preserve">Analyse des principales alertes de l’API :</w:t>
      </w:r>
    </w:p>
    <w:tbl>
      <w:tblPr>
        <w:tblW w:w="9070"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927"/>
        <w:gridCol w:w="2381"/>
        <w:gridCol w:w="2608"/>
        <w:gridCol w:w="2154"/>
      </w:tblGrid>
      <w:tr>
        <w:trPr>
          <w:tblHeader/>
          <w:cantSplit/>
        </w:trPr>
        <w:tc>
          <w:tcPr>
            <w:tcW w:w="1927" w:type="dxa"/>
            <w:shd w:val="clear" w:color="auto" w:fill="0B3D91"/>
          </w:tcPr>
          <w:p>
            <w:pPr>
              <w:pStyle w:val="TableText"/>
            </w:pPr>
            <w:r>
              <w:rPr>
                <w:b/>
                <w:color w:val="FFFFFF"/>
                <w:sz w:val="16"/>
                <w:szCs w:val="16"/>
              </w:rPr>
              <w:t xml:space="preserve">Paquet</w:t>
            </w:r>
          </w:p>
        </w:tc>
        <w:tc>
          <w:tcPr>
            <w:tcW w:w="2381" w:type="dxa"/>
            <w:shd w:val="clear" w:color="auto" w:fill="0B3D91"/>
          </w:tcPr>
          <w:p>
            <w:pPr>
              <w:pStyle w:val="TableText"/>
            </w:pPr>
            <w:r>
              <w:rPr>
                <w:b/>
                <w:color w:val="FFFFFF"/>
                <w:sz w:val="16"/>
                <w:szCs w:val="16"/>
              </w:rPr>
              <w:t xml:space="preserve">Vulnérabilité signalée</w:t>
            </w:r>
          </w:p>
        </w:tc>
        <w:tc>
          <w:tcPr>
            <w:tcW w:w="2608" w:type="dxa"/>
            <w:shd w:val="clear" w:color="auto" w:fill="0B3D91"/>
          </w:tcPr>
          <w:p>
            <w:pPr>
              <w:pStyle w:val="TableText"/>
            </w:pPr>
            <w:r>
              <w:rPr>
                <w:b/>
                <w:color w:val="FFFFFF"/>
                <w:sz w:val="16"/>
                <w:szCs w:val="16"/>
              </w:rPr>
              <w:t xml:space="preserve">Impact pour PromptVerse</w:t>
            </w:r>
          </w:p>
        </w:tc>
        <w:tc>
          <w:tcPr>
            <w:tcW w:w="2154" w:type="dxa"/>
            <w:shd w:val="clear" w:color="auto" w:fill="0B3D91"/>
          </w:tcPr>
          <w:p>
            <w:pPr>
              <w:pStyle w:val="TableText"/>
            </w:pPr>
            <w:r>
              <w:rPr>
                <w:b/>
                <w:color w:val="FFFFFF"/>
                <w:sz w:val="16"/>
                <w:szCs w:val="16"/>
              </w:rPr>
              <w:t xml:space="preserve">Action</w:t>
            </w:r>
          </w:p>
        </w:tc>
      </w:tr>
      <w:tr>
        <w:trPr>
          <w:cantSplit/>
        </w:trPr>
        <w:tc>
          <w:tcPr>
            <w:tcW w:w="1927" w:type="dxa"/>
          </w:tcPr>
          <w:p>
            <w:pPr>
              <w:pStyle w:val="TableText"/>
            </w:pPr>
            <w:r>
              <w:rPr>
                <w:b/>
                <w:sz w:val="16"/>
                <w:szCs w:val="16"/>
              </w:rPr>
              <w:t xml:space="preserve">multer (via @nestjs/platform-express)</w:t>
            </w:r>
          </w:p>
        </w:tc>
        <w:tc>
          <w:tcPr>
            <w:tcW w:w="2381" w:type="dxa"/>
          </w:tcPr>
          <w:p>
            <w:pPr>
              <w:pStyle w:val="TableText"/>
            </w:pPr>
            <w:r>
              <w:rPr>
                <w:sz w:val="16"/>
                <w:szCs w:val="16"/>
              </w:rPr>
              <w:t xml:space="preserve">Déni de service par des noms de champs multipart forgés</w:t>
            </w:r>
          </w:p>
        </w:tc>
        <w:tc>
          <w:tcPr>
            <w:tcW w:w="2608" w:type="dxa"/>
          </w:tcPr>
          <w:p>
            <w:pPr>
              <w:pStyle w:val="TableText"/>
            </w:pPr>
            <w:r>
              <w:rPr>
                <w:sz w:val="16"/>
                <w:szCs w:val="16"/>
              </w:rPr>
              <w:t xml:space="preserve">Réel : l’envoi d’images utilise multipart</w:t>
            </w:r>
          </w:p>
        </w:tc>
        <w:tc>
          <w:tcPr>
            <w:tcW w:w="2154" w:type="dxa"/>
          </w:tcPr>
          <w:p>
            <w:pPr>
              <w:pStyle w:val="TableText"/>
            </w:pPr>
            <w:r>
              <w:rPr>
                <w:sz w:val="16"/>
                <w:szCs w:val="16"/>
              </w:rPr>
              <w:t xml:space="preserve">Mettre à jour NestJS (version majeure) ; la limite de taille de Nginx réduit déjà l’exposition</w:t>
            </w:r>
          </w:p>
        </w:tc>
      </w:tr>
      <w:tr>
        <w:trPr>
          <w:cantSplit/>
        </w:trPr>
        <w:tc>
          <w:tcPr>
            <w:tcW w:w="1927" w:type="dxa"/>
            <w:shd w:val="clear" w:color="auto" w:fill="F3F7FC"/>
          </w:tcPr>
          <w:p>
            <w:pPr>
              <w:pStyle w:val="TableText"/>
            </w:pPr>
            <w:r>
              <w:rPr>
                <w:b/>
                <w:sz w:val="16"/>
                <w:szCs w:val="16"/>
              </w:rPr>
              <w:t xml:space="preserve">nodemailer</w:t>
            </w:r>
          </w:p>
        </w:tc>
        <w:tc>
          <w:tcPr>
            <w:tcW w:w="2381" w:type="dxa"/>
            <w:shd w:val="clear" w:color="auto" w:fill="F3F7FC"/>
          </w:tcPr>
          <w:p>
            <w:pPr>
              <w:pStyle w:val="TableText"/>
            </w:pPr>
            <w:r>
              <w:rPr>
                <w:sz w:val="16"/>
                <w:szCs w:val="16"/>
              </w:rPr>
              <w:t xml:space="preserve">Injection CRLF dans certains en-têtes d’email</w:t>
            </w:r>
          </w:p>
        </w:tc>
        <w:tc>
          <w:tcPr>
            <w:tcW w:w="2608" w:type="dxa"/>
            <w:shd w:val="clear" w:color="auto" w:fill="F3F7FC"/>
          </w:tcPr>
          <w:p>
            <w:pPr>
              <w:pStyle w:val="TableText"/>
            </w:pPr>
            <w:r>
              <w:rPr>
                <w:sz w:val="16"/>
                <w:szCs w:val="16"/>
              </w:rPr>
              <w:t xml:space="preserve">Faible : les en-têtes concernés ne contiennent pas de données utilisateur</w:t>
            </w:r>
          </w:p>
        </w:tc>
        <w:tc>
          <w:tcPr>
            <w:tcW w:w="2154" w:type="dxa"/>
            <w:shd w:val="clear" w:color="auto" w:fill="F3F7FC"/>
          </w:tcPr>
          <w:p>
            <w:pPr>
              <w:pStyle w:val="TableText"/>
            </w:pPr>
            <w:r>
              <w:rPr>
                <w:sz w:val="16"/>
                <w:szCs w:val="16"/>
              </w:rPr>
              <w:t xml:space="preserve">Mise à jour disponible sans changement majeur</w:t>
            </w:r>
          </w:p>
        </w:tc>
      </w:tr>
      <w:tr>
        <w:trPr>
          <w:cantSplit/>
        </w:trPr>
        <w:tc>
          <w:tcPr>
            <w:tcW w:w="1927" w:type="dxa"/>
          </w:tcPr>
          <w:p>
            <w:pPr>
              <w:pStyle w:val="TableText"/>
            </w:pPr>
            <w:r>
              <w:rPr>
                <w:b/>
                <w:sz w:val="16"/>
                <w:szCs w:val="16"/>
              </w:rPr>
              <w:t xml:space="preserve">qs</w:t>
            </w:r>
          </w:p>
        </w:tc>
        <w:tc>
          <w:tcPr>
            <w:tcW w:w="2381" w:type="dxa"/>
          </w:tcPr>
          <w:p>
            <w:pPr>
              <w:pStyle w:val="TableText"/>
            </w:pPr>
            <w:r>
              <w:rPr>
                <w:sz w:val="16"/>
                <w:szCs w:val="16"/>
              </w:rPr>
              <w:t xml:space="preserve">Contournement de la limite de tableaux, déni de service</w:t>
            </w:r>
          </w:p>
        </w:tc>
        <w:tc>
          <w:tcPr>
            <w:tcW w:w="2608" w:type="dxa"/>
          </w:tcPr>
          <w:p>
            <w:pPr>
              <w:pStyle w:val="TableText"/>
            </w:pPr>
            <w:r>
              <w:rPr>
                <w:sz w:val="16"/>
                <w:szCs w:val="16"/>
              </w:rPr>
              <w:t xml:space="preserve">Moyen : analyse des paramètres d’URL</w:t>
            </w:r>
          </w:p>
        </w:tc>
        <w:tc>
          <w:tcPr>
            <w:tcW w:w="2154" w:type="dxa"/>
          </w:tcPr>
          <w:p>
            <w:pPr>
              <w:pStyle w:val="TableText"/>
            </w:pPr>
            <w:r>
              <w:rPr>
                <w:rFonts w:ascii="Courier New" w:hAnsi="Courier New" w:cs="Courier New"/>
                <w:color w:val="8A1F3D"/>
                <w:sz w:val="13"/>
                <w:szCs w:val="13"/>
              </w:rPr>
              <w:t xml:space="preserve">npm audit fix</w:t>
            </w:r>
          </w:p>
        </w:tc>
      </w:tr>
      <w:tr>
        <w:trPr>
          <w:cantSplit/>
        </w:trPr>
        <w:tc>
          <w:tcPr>
            <w:tcW w:w="1927" w:type="dxa"/>
            <w:shd w:val="clear" w:color="auto" w:fill="F3F7FC"/>
          </w:tcPr>
          <w:p>
            <w:pPr>
              <w:pStyle w:val="TableText"/>
            </w:pPr>
            <w:r>
              <w:rPr>
                <w:b/>
                <w:sz w:val="16"/>
                <w:szCs w:val="16"/>
              </w:rPr>
              <w:t xml:space="preserve">js-yaml, svgo, linkify-it, nanoid</w:t>
            </w:r>
          </w:p>
        </w:tc>
        <w:tc>
          <w:tcPr>
            <w:tcW w:w="2381" w:type="dxa"/>
            <w:shd w:val="clear" w:color="auto" w:fill="F3F7FC"/>
          </w:tcPr>
          <w:p>
            <w:pPr>
              <w:pStyle w:val="TableText"/>
            </w:pPr>
            <w:r>
              <w:rPr>
                <w:sz w:val="16"/>
                <w:szCs w:val="16"/>
              </w:rPr>
              <w:t xml:space="preserve">Déni de service ou nettoyage SVG incomplet</w:t>
            </w:r>
          </w:p>
        </w:tc>
        <w:tc>
          <w:tcPr>
            <w:tcW w:w="2608" w:type="dxa"/>
            <w:shd w:val="clear" w:color="auto" w:fill="F3F7FC"/>
          </w:tcPr>
          <w:p>
            <w:pPr>
              <w:pStyle w:val="TableText"/>
            </w:pPr>
            <w:r>
              <w:rPr>
                <w:sz w:val="16"/>
                <w:szCs w:val="16"/>
              </w:rPr>
              <w:t xml:space="preserve">Faible : dépendances indirectes non utilisées sur des données utilisateur</w:t>
            </w:r>
          </w:p>
        </w:tc>
        <w:tc>
          <w:tcPr>
            <w:tcW w:w="2154" w:type="dxa"/>
            <w:shd w:val="clear" w:color="auto" w:fill="F3F7FC"/>
          </w:tcPr>
          <w:p>
            <w:pPr>
              <w:pStyle w:val="TableText"/>
            </w:pPr>
            <w:r>
              <w:rPr>
                <w:rFonts w:ascii="Courier New" w:hAnsi="Courier New" w:cs="Courier New"/>
                <w:color w:val="8A1F3D"/>
                <w:sz w:val="13"/>
                <w:szCs w:val="13"/>
              </w:rPr>
              <w:t xml:space="preserve">npm audit fix</w:t>
            </w:r>
          </w:p>
        </w:tc>
      </w:tr>
      <w:tr>
        <w:trPr>
          <w:cantSplit/>
        </w:trPr>
        <w:tc>
          <w:tcPr>
            <w:tcW w:w="1927" w:type="dxa"/>
          </w:tcPr>
          <w:p>
            <w:pPr>
              <w:pStyle w:val="TableText"/>
            </w:pPr>
            <w:r>
              <w:rPr>
                <w:b/>
                <w:sz w:val="16"/>
                <w:szCs w:val="16"/>
              </w:rPr>
              <w:t xml:space="preserve">joi</w:t>
            </w:r>
          </w:p>
        </w:tc>
        <w:tc>
          <w:tcPr>
            <w:tcW w:w="2381" w:type="dxa"/>
          </w:tcPr>
          <w:p>
            <w:pPr>
              <w:pStyle w:val="TableText"/>
            </w:pPr>
            <w:r>
              <w:rPr>
                <w:sz w:val="16"/>
                <w:szCs w:val="16"/>
              </w:rPr>
              <w:t xml:space="preserve">Pollution de prototype via des messages personnalisés</w:t>
            </w:r>
          </w:p>
        </w:tc>
        <w:tc>
          <w:tcPr>
            <w:tcW w:w="2608" w:type="dxa"/>
          </w:tcPr>
          <w:p>
            <w:pPr>
              <w:pStyle w:val="TableText"/>
            </w:pPr>
            <w:r>
              <w:rPr>
                <w:sz w:val="16"/>
                <w:szCs w:val="16"/>
              </w:rPr>
              <w:t xml:space="preserve">Très faible : Joi ne valide que la configuration interne</w:t>
            </w:r>
          </w:p>
        </w:tc>
        <w:tc>
          <w:tcPr>
            <w:tcW w:w="2154" w:type="dxa"/>
          </w:tcPr>
          <w:p>
            <w:pPr>
              <w:pStyle w:val="TableText"/>
            </w:pPr>
            <w:r>
              <w:rPr>
                <w:sz w:val="16"/>
                <w:szCs w:val="16"/>
              </w:rPr>
              <w:t xml:space="preserve">Mise à jour mineure</w:t>
            </w:r>
          </w:p>
        </w:tc>
      </w:tr>
    </w:tbl>
    <w:p>
      <w:pPr>
        <w:pStyle w:val="AfterTable"/>
      </w:pPr>
    </w:p>
    <w:p>
      <w:pPr>
        <w:jc w:val="both"/>
      </w:pPr>
      <w:r>
        <w:rPr>
          <w:b/>
        </w:rPr>
        <w:t xml:space="preserve">Plan d’action :</w:t>
      </w:r>
      <w:r>
        <w:rPr/>
        <w:t xml:space="preserve"> appliquer les correctifs sans changement majeur (</w:t>
      </w:r>
      <w:r>
        <w:rPr>
          <w:rFonts w:ascii="Courier New" w:hAnsi="Courier New" w:cs="Courier New"/>
          <w:color w:val="8A1F3D"/>
          <w:sz w:val="21"/>
          <w:szCs w:val="21"/>
        </w:rPr>
        <w:t xml:space="preserve">npm audit fix</w:t>
      </w:r>
      <w:r>
        <w:rPr/>
        <w:t xml:space="preserve">), planifier la montée de version de NestJS dans une branche dédiée avec exécution de tous les tests, puis ajouter une étape </w:t>
      </w:r>
      <w:r>
        <w:rPr>
          <w:rFonts w:ascii="Courier New" w:hAnsi="Courier New" w:cs="Courier New"/>
          <w:color w:val="8A1F3D"/>
          <w:sz w:val="21"/>
          <w:szCs w:val="21"/>
        </w:rPr>
        <w:t xml:space="preserve">npm audit --audit-level=high</w:t>
      </w:r>
      <w:r>
        <w:rPr/>
        <w:t xml:space="preserve"> au pipeline pour détecter automatiquement les nouvelles vulnérabilités.</w:t>
      </w:r>
    </w:p>
    <w:p>
      <w:pPr>
        <w:pStyle w:val="Heading2"/>
      </w:pPr>
      <w:bookmarkStart w:id="71" w:name="_Toc0071"/>
      <w:r>
        <w:rPr/>
        <w:t xml:space="preserve">10.4 Vulnérabilité identifiée dans mon propre code</w:t>
      </w:r>
      <w:bookmarkEnd w:id="71"/>
    </w:p>
    <w:p>
      <w:pPr>
        <w:jc w:val="both"/>
      </w:pPr>
      <w:r>
        <w:rPr/>
        <w:t xml:space="preserve">En relisant le module d’envoi de fichiers à la lumière de l’</w:t>
      </w:r>
      <w:r>
        <w:rPr>
          <w:b/>
        </w:rPr>
        <w:t xml:space="preserve">OWASP File Upload Cheat Sheet</w:t>
      </w:r>
      <w:r>
        <w:rPr/>
        <w:t xml:space="preserve">, j’ai identifié une faiblesse. Le filtre accepte tout fichier dont le type MIME commence par </w:t>
      </w:r>
      <w:r>
        <w:rPr>
          <w:rFonts w:ascii="Courier New" w:hAnsi="Courier New" w:cs="Courier New"/>
          <w:color w:val="8A1F3D"/>
          <w:sz w:val="21"/>
          <w:szCs w:val="21"/>
        </w:rPr>
        <w:t xml:space="preserve">image</w:t>
      </w:r>
      <w:r>
        <w:rPr/>
        <w:t xml:space="preserve">. Or ce type est </w:t>
      </w:r>
      <w:r>
        <w:rPr>
          <w:b/>
        </w:rPr>
        <w:t xml:space="preserve">déclaré par le client</w:t>
      </w:r>
      <w:r>
        <w:rPr/>
        <w:t xml:space="preserve"> et peut être falsifié ; il accepte aussi </w:t>
      </w:r>
      <w:r>
        <w:rPr>
          <w:rFonts w:ascii="Courier New" w:hAnsi="Courier New" w:cs="Courier New"/>
          <w:color w:val="8A1F3D"/>
          <w:sz w:val="21"/>
          <w:szCs w:val="21"/>
        </w:rPr>
        <w:t xml:space="preserve">image/svg+xml</w:t>
      </w:r>
      <w:r>
        <w:rPr/>
        <w:t xml:space="preserve">, alors qu’un fichier SVG peut contenir du JavaScript. Un fichier SVG malveillant, affiché directement depuis le domaine de l’application, pourrait exécuter un script (XSS stocké).</w:t>
      </w:r>
    </w:p>
    <w:p>
      <w:pPr>
        <w:jc w:val="both"/>
      </w:pPr>
      <w:r>
        <w:rPr>
          <w:b/>
        </w:rPr>
        <w:t xml:space="preserve">Mesures existantes qui limitent le risque :</w:t>
      </w:r>
      <w:r>
        <w:rPr/>
        <w:t xml:space="preserve"> le nom du fichier est régénéré, la taille est limitée, et l’en-tête </w:t>
      </w:r>
      <w:r>
        <w:rPr>
          <w:rFonts w:ascii="Courier New" w:hAnsi="Courier New" w:cs="Courier New"/>
          <w:color w:val="8A1F3D"/>
          <w:sz w:val="21"/>
          <w:szCs w:val="21"/>
        </w:rPr>
        <w:t xml:space="preserve">X-Content-Type-Options: nosniff</w:t>
      </w:r>
      <w:r>
        <w:rPr/>
        <w:t xml:space="preserve"> empêche le navigateur de deviner un autre type.</w:t>
      </w:r>
    </w:p>
    <w:p>
      <w:pPr>
        <w:keepNext/>
        <w:jc w:val="both"/>
      </w:pPr>
      <w:r>
        <w:rPr>
          <w:b/>
        </w:rPr>
        <w:t xml:space="preserve">Correction prévue :</w:t>
      </w:r>
    </w:p>
    <w:p>
      <w:pPr>
        <w:pStyle w:val="CodeTitle"/>
        <w:keepNext/>
      </w:pPr>
      <w:r>
        <w:rPr>
          <w:i/>
          <w:color w:val="555555"/>
          <w:sz w:val="18"/>
          <w:szCs w:val="18"/>
        </w:rPr>
        <w:t xml:space="preserve">Correctif proposé</w:t>
      </w:r>
    </w:p>
    <w:p>
      <w:pPr>
        <w:pStyle w:val="Code"/>
        <w:keepNext/>
      </w:pPr>
      <w:r>
        <w:rPr/>
        <w:t xml:space="preserve">const ALLOWED_TYPES = ['image/jpeg', 'image/png', 'image/webp'];   // liste blanche stricte, sans SVG</w:t>
      </w:r>
    </w:p>
    <w:p>
      <w:pPr>
        <w:pStyle w:val="Code"/>
        <w:keepNext/>
      </w:pPr>
      <w:r>
        <w:rPr/>
        <w:t xml:space="preserve"> </w:t>
      </w:r>
    </w:p>
    <w:p>
      <w:pPr>
        <w:pStyle w:val="Code"/>
        <w:keepNext/>
      </w:pPr>
      <w:r>
        <w:rPr/>
        <w:t xml:space="preserve">fileFilter: (req, file, cb) =&gt; ALLOWED_TYPES.includes(file.mimetype)</w:t>
      </w:r>
    </w:p>
    <w:p>
      <w:pPr>
        <w:pStyle w:val="Code"/>
        <w:keepNext/>
      </w:pPr>
      <w:r>
        <w:rPr/>
        <w:t xml:space="preserve">  ? cb(null, true)</w:t>
      </w:r>
    </w:p>
    <w:p>
      <w:pPr>
        <w:pStyle w:val="Code"/>
        <w:keepNext/>
      </w:pPr>
      <w:r>
        <w:rPr/>
        <w:t xml:space="preserve">  : cb(new BadRequestException({ code: ErrorCodes.UNSUPPORTED_FILE_TYPE }), false),</w:t>
      </w:r>
    </w:p>
    <w:p>
      <w:pPr>
        <w:pStyle w:val="Code"/>
        <w:keepNext/>
      </w:pPr>
      <w:r>
        <w:rPr/>
        <w:t xml:space="preserve"> </w:t>
      </w:r>
    </w:p>
    <w:p>
      <w:pPr>
        <w:pStyle w:val="Code"/>
        <w:keepNext/>
      </w:pPr>
      <w:r>
        <w:rPr/>
        <w:t xml:space="preserve">// + après l'écriture : vérifier la signature binaire réelle du fichier (« magic bytes »)</w:t>
      </w:r>
    </w:p>
    <w:p>
      <w:pPr>
        <w:pStyle w:val="Code"/>
      </w:pPr>
      <w:r>
        <w:rPr/>
        <w:t xml:space="preserve">//   et forcer l'extension en fonction du type détecté, pas du nom d'origine.</w:t>
      </w:r>
    </w:p>
    <w:p>
      <w:pPr>
        <w:pStyle w:val="AfterCode"/>
      </w:pPr>
    </w:p>
    <w:p>
      <w:pPr>
        <w:pStyle w:val="Heading1"/>
        <w:pageBreakBefore/>
      </w:pPr>
      <w:bookmarkStart w:id="72" w:name="_Toc0072"/>
      <w:r>
        <w:rPr/>
        <w:t xml:space="preserve">11. Situation de travail ayant nécessité une recherche anglophone</w:t>
      </w:r>
      <w:bookmarkEnd w:id="72"/>
    </w:p>
    <w:p>
      <w:pPr>
        <w:pStyle w:val="Heading2"/>
      </w:pPr>
      <w:bookmarkStart w:id="73" w:name="_Toc0073"/>
      <w:r>
        <w:rPr/>
        <w:t xml:space="preserve">11.1 Le problème rencontré</w:t>
      </w:r>
      <w:bookmarkEnd w:id="73"/>
    </w:p>
    <w:p>
      <w:pPr>
        <w:jc w:val="both"/>
      </w:pPr>
      <w:r>
        <w:rPr/>
        <w:t xml:space="preserve">Lors de l’intégration du webhook Stripe, chaque événement envoyé par Stripe était rejeté par mon API, alors que le secret du webhook était correct. La bibliothèque Stripe renvoyait l’erreur suivante :</w:t>
      </w:r>
    </w:p>
    <w:p>
      <w:pPr>
        <w:pStyle w:val="Code"/>
      </w:pPr>
      <w:r>
        <w:rPr/>
        <w:t xml:space="preserve">Webhook signature verification failed. Err: No signatures found matching the expected signature for payload.</w:t>
      </w:r>
    </w:p>
    <w:p>
      <w:pPr>
        <w:pStyle w:val="AfterCode"/>
      </w:pPr>
    </w:p>
    <w:p>
      <w:pPr>
        <w:jc w:val="both"/>
      </w:pPr>
      <w:r>
        <w:rPr/>
        <w:t xml:space="preserve">Sans vérification de signature, n’importe qui pourrait envoyer une fausse confirmation de paiement : il n’était donc pas question de désactiver ce contrôle.</w:t>
      </w:r>
    </w:p>
    <w:p>
      <w:pPr>
        <w:pStyle w:val="Heading2"/>
      </w:pPr>
      <w:bookmarkStart w:id="74" w:name="_Toc0074"/>
      <w:r>
        <w:rPr/>
        <w:t xml:space="preserve">11.2 La démarche de recherche</w:t>
      </w:r>
      <w:bookmarkEnd w:id="74"/>
    </w:p>
    <w:p>
      <w:pPr>
        <w:pStyle w:val="ListBullet"/>
        <w:jc w:val="both"/>
        <w:numPr>
          <w:ilvl w:val="0"/>
          <w:numId w:val="1"/>
        </w:numPr>
      </w:pPr>
      <w:r>
        <w:rPr/>
        <w:t xml:space="preserve">J’ai d’abord cherché le message d’erreur exact sur Google, en anglais, ce qui m’a mené à la documentation de Stripe (</w:t>
      </w:r>
      <w:r>
        <w:rPr>
          <w:i/>
        </w:rPr>
        <w:t xml:space="preserve">docs.stripe.com/webhooks/signature</w:t>
      </w:r>
      <w:r>
        <w:rPr/>
        <w:t xml:space="preserve">) et à des discussions GitHub sur la bibliothèque stripe-node.</w:t>
      </w:r>
    </w:p>
    <w:p>
      <w:pPr>
        <w:pStyle w:val="ListBullet"/>
        <w:jc w:val="both"/>
        <w:numPr>
          <w:ilvl w:val="0"/>
          <w:numId w:val="1"/>
        </w:numPr>
      </w:pPr>
      <w:r>
        <w:rPr/>
        <w:t xml:space="preserve">La documentation de Stripe explique que la signature est calculée sur le corps </w:t>
      </w:r>
      <w:r>
        <w:rPr>
          <w:b/>
        </w:rPr>
        <w:t xml:space="preserve">exact</w:t>
      </w:r>
      <w:r>
        <w:rPr/>
        <w:t xml:space="preserve"> de la requête : si un framework analyse le JSON puis le re-sérialise, un seul espace ou un ordre de clés différent suffit à faire échouer la vérification.</w:t>
      </w:r>
    </w:p>
    <w:p>
      <w:pPr>
        <w:pStyle w:val="ListBullet"/>
        <w:jc w:val="both"/>
        <w:numPr>
          <w:ilvl w:val="0"/>
          <w:numId w:val="1"/>
        </w:numPr>
      </w:pPr>
      <w:r>
        <w:rPr/>
        <w:t xml:space="preserve">J’ai ensuite cherché comment obtenir ce corps brut avec NestJS (mots-clés : </w:t>
      </w:r>
      <w:r>
        <w:rPr>
          <w:i/>
        </w:rPr>
        <w:t xml:space="preserve">nestjs raw body stripe webhook</w:t>
      </w:r>
      <w:r>
        <w:rPr/>
        <w:t xml:space="preserve">), ce qui m’a conduit à la page « Raw body » de la documentation officielle de NestJS.</w:t>
      </w:r>
    </w:p>
    <w:p>
      <w:pPr>
        <w:pStyle w:val="Heading2"/>
      </w:pPr>
      <w:bookmarkStart w:id="75" w:name="_Toc0075"/>
      <w:r>
        <w:rPr/>
        <w:t xml:space="preserve">11.3 Extrait de la source et traduction</w:t>
      </w:r>
      <w:bookmarkEnd w:id="75"/>
    </w:p>
    <w:p>
      <w:pPr>
        <w:jc w:val="both"/>
      </w:pPr>
      <w:r>
        <w:rPr/>
        <w:t xml:space="preserve">Source : documentation officielle NestJS, page « Raw body » (</w:t>
      </w:r>
      <w:r>
        <w:rPr>
          <w:i/>
        </w:rPr>
        <w:t xml:space="preserve">docs.nestjs.com/faq/raw-body</w:t>
      </w:r>
      <w:r>
        <w:rPr/>
        <w:t xml:space="preserve">).</w:t>
      </w:r>
    </w:p>
    <w:p>
      <w:pPr>
        <w:pStyle w:val="Note"/>
      </w:pPr>
      <w:r>
        <w:rPr>
          <w:i/>
          <w:sz w:val="21"/>
          <w:szCs w:val="21"/>
        </w:rPr>
        <w:t xml:space="preserve">“One of the most common use-case for having access to the raw request body is performing webhook signature verifications.”</w:t>
      </w:r>
    </w:p>
    <w:p>
      <w:pPr>
        <w:jc w:val="both"/>
      </w:pPr>
      <w:r>
        <w:rPr>
          <w:b/>
        </w:rPr>
        <w:t xml:space="preserve">Traduction :</w:t>
      </w:r>
      <w:r>
        <w:rPr/>
        <w:t xml:space="preserve"> « L’un des cas d’usage les plus courants de l’accès au corps brut de la requête est la vérification de la signature des webhooks. »</w:t>
      </w:r>
    </w:p>
    <w:p>
      <w:pPr>
        <w:jc w:val="both"/>
      </w:pPr>
      <w:r>
        <w:rPr/>
        <w:t xml:space="preserve">La documentation précise ensuite que ce calcul de signature (un hachage HMAC) nécessite le corps de la requête </w:t>
      </w:r>
      <w:r>
        <w:rPr>
          <w:b/>
        </w:rPr>
        <w:t xml:space="preserve">non désérialisé</w:t>
      </w:r>
      <w:r>
        <w:rPr/>
        <w:t xml:space="preserve">, et que NestJS peut le conserver si l’on active l’option </w:t>
      </w:r>
      <w:r>
        <w:rPr>
          <w:rFonts w:ascii="Courier New" w:hAnsi="Courier New" w:cs="Courier New"/>
          <w:color w:val="8A1F3D"/>
          <w:sz w:val="21"/>
          <w:szCs w:val="21"/>
        </w:rPr>
        <w:t xml:space="preserve">rawBody</w:t>
      </w:r>
      <w:r>
        <w:rPr/>
        <w:t xml:space="preserve"> à la création de l’application ; le corps brut est alors disponible sous forme de </w:t>
      </w:r>
      <w:r>
        <w:rPr>
          <w:rFonts w:ascii="Courier New" w:hAnsi="Courier New" w:cs="Courier New"/>
          <w:color w:val="8A1F3D"/>
          <w:sz w:val="21"/>
          <w:szCs w:val="21"/>
        </w:rPr>
        <w:t xml:space="preserve">Buffer</w:t>
      </w:r>
      <w:r>
        <w:rPr/>
        <w:t xml:space="preserve"> dans </w:t>
      </w:r>
      <w:r>
        <w:rPr>
          <w:rFonts w:ascii="Courier New" w:hAnsi="Courier New" w:cs="Courier New"/>
          <w:color w:val="8A1F3D"/>
          <w:sz w:val="21"/>
          <w:szCs w:val="21"/>
        </w:rPr>
        <w:t xml:space="preserve">req.rawBody</w:t>
      </w:r>
      <w:r>
        <w:rPr/>
        <w:t xml:space="preserve">, en plus du corps JSON habituel.</w:t>
      </w:r>
    </w:p>
    <w:p>
      <w:pPr>
        <w:pStyle w:val="Heading2"/>
      </w:pPr>
      <w:bookmarkStart w:id="76" w:name="_Toc0076"/>
      <w:r>
        <w:rPr/>
        <w:t xml:space="preserve">11.4 La solution appliquée</w:t>
      </w:r>
      <w:bookmarkEnd w:id="76"/>
    </w:p>
    <w:p>
      <w:pPr>
        <w:jc w:val="both"/>
      </w:pPr>
      <w:r>
        <w:rPr/>
        <w:t xml:space="preserve">NestJS analysait automatiquement le JSON de toutes les requêtes : la bibliothèque Stripe recevait donc un objet re-sérialisé, et non le texte exact signé par Stripe. J’ai activé l’option </w:t>
      </w:r>
      <w:r>
        <w:rPr>
          <w:rFonts w:ascii="Courier New" w:hAnsi="Courier New" w:cs="Courier New"/>
          <w:color w:val="8A1F3D"/>
          <w:sz w:val="21"/>
          <w:szCs w:val="21"/>
        </w:rPr>
        <w:t xml:space="preserve">rawBody</w:t>
      </w:r>
      <w:r>
        <w:rPr/>
        <w:t xml:space="preserve"> et transmis </w:t>
      </w:r>
      <w:r>
        <w:rPr>
          <w:rFonts w:ascii="Courier New" w:hAnsi="Courier New" w:cs="Courier New"/>
          <w:color w:val="8A1F3D"/>
          <w:sz w:val="21"/>
          <w:szCs w:val="21"/>
        </w:rPr>
        <w:t xml:space="preserve">req.rawBody</w:t>
      </w:r>
      <w:r>
        <w:rPr/>
        <w:t xml:space="preserve"> à la vérification :</w:t>
      </w:r>
    </w:p>
    <w:p>
      <w:pPr>
        <w:pStyle w:val="Code"/>
        <w:keepNext/>
      </w:pPr>
      <w:r>
        <w:rPr/>
        <w:t xml:space="preserve">// main.ts : rawBody conserve le Buffer brut de chaque requête sur req.rawBody,</w:t>
      </w:r>
    </w:p>
    <w:p>
      <w:pPr>
        <w:pStyle w:val="Code"/>
        <w:keepNext/>
      </w:pPr>
      <w:r>
        <w:rPr/>
        <w:t xml:space="preserve">// en plus du parsing JSON habituel (utilisé par toutes les autres routes)</w:t>
      </w:r>
    </w:p>
    <w:p>
      <w:pPr>
        <w:pStyle w:val="Code"/>
        <w:keepNext/>
      </w:pPr>
      <w:r>
        <w:rPr/>
        <w:t xml:space="preserve">const app = await NestFactory.create&lt;NestExpressApplication&gt;(AppModule, {</w:t>
      </w:r>
    </w:p>
    <w:p>
      <w:pPr>
        <w:pStyle w:val="Code"/>
        <w:keepNext/>
      </w:pPr>
      <w:r>
        <w:rPr/>
        <w:t xml:space="preserve">  rawBody: true,</w:t>
      </w:r>
    </w:p>
    <w:p>
      <w:pPr>
        <w:pStyle w:val="Code"/>
        <w:keepNext/>
      </w:pPr>
      <w:r>
        <w:rPr/>
        <w:t xml:space="preserve">});</w:t>
      </w:r>
    </w:p>
    <w:p>
      <w:pPr>
        <w:pStyle w:val="Code"/>
        <w:keepNext/>
      </w:pPr>
      <w:r>
        <w:rPr/>
        <w:t xml:space="preserve"> </w:t>
      </w:r>
    </w:p>
    <w:p>
      <w:pPr>
        <w:pStyle w:val="Code"/>
        <w:keepNext/>
      </w:pPr>
      <w:r>
        <w:rPr/>
        <w:t xml:space="preserve">// purchases.controller.ts</w:t>
      </w:r>
    </w:p>
    <w:p>
      <w:pPr>
        <w:pStyle w:val="Code"/>
        <w:keepNext/>
      </w:pPr>
      <w:r>
        <w:rPr/>
        <w:t xml:space="preserve">async handleWebhook(@Req() req: RawBodyRequest&lt;Request&gt;,</w:t>
      </w:r>
    </w:p>
    <w:p>
      <w:pPr>
        <w:pStyle w:val="Code"/>
        <w:keepNext/>
      </w:pPr>
      <w:r>
        <w:rPr/>
        <w:t xml:space="preserve">                    @Headers('stripe-signature') signature: string | undefined) {</w:t>
      </w:r>
    </w:p>
    <w:p>
      <w:pPr>
        <w:pStyle w:val="Code"/>
        <w:keepNext/>
      </w:pPr>
      <w:r>
        <w:rPr/>
        <w:t xml:space="preserve">  await this.purchasesService.handleWebhookEvent(req.rawBody, signature);</w:t>
      </w:r>
    </w:p>
    <w:p>
      <w:pPr>
        <w:pStyle w:val="Code"/>
        <w:keepNext/>
      </w:pPr>
      <w:r>
        <w:rPr/>
        <w:t xml:space="preserve">}</w:t>
      </w:r>
    </w:p>
    <w:p>
      <w:pPr>
        <w:pStyle w:val="Code"/>
        <w:keepNext/>
      </w:pPr>
      <w:r>
        <w:rPr/>
        <w:t xml:space="preserve"> </w:t>
      </w:r>
    </w:p>
    <w:p>
      <w:pPr>
        <w:pStyle w:val="Code"/>
        <w:keepNext/>
      </w:pPr>
      <w:r>
        <w:rPr/>
        <w:t xml:space="preserve">// stripe.service.ts</w:t>
      </w:r>
    </w:p>
    <w:p>
      <w:pPr>
        <w:pStyle w:val="Code"/>
        <w:keepNext/>
      </w:pPr>
      <w:r>
        <w:rPr/>
        <w:t xml:space="preserve">constructWebhookEvent(payload: Buffer, signature: string): Stripe.Event {</w:t>
      </w:r>
    </w:p>
    <w:p>
      <w:pPr>
        <w:pStyle w:val="Code"/>
        <w:keepNext/>
      </w:pPr>
      <w:r>
        <w:rPr/>
        <w:t xml:space="preserve">  return this.client.webhooks.constructEvent(</w:t>
      </w:r>
    </w:p>
    <w:p>
      <w:pPr>
        <w:pStyle w:val="Code"/>
        <w:keepNext/>
      </w:pPr>
      <w:r>
        <w:rPr/>
        <w:t xml:space="preserve">    payload, signature, this.configService.getOrThrow&lt;string&gt;('STRIPE_WEBHOOK_SECRET'),</w:t>
      </w:r>
    </w:p>
    <w:p>
      <w:pPr>
        <w:pStyle w:val="Code"/>
        <w:keepNext/>
      </w:pPr>
      <w:r>
        <w:rPr/>
        <w:t xml:space="preserve">  );</w:t>
      </w:r>
    </w:p>
    <w:p>
      <w:pPr>
        <w:pStyle w:val="Code"/>
      </w:pPr>
      <w:r>
        <w:rPr/>
        <w:t xml:space="preserve">}</w:t>
      </w:r>
    </w:p>
    <w:p>
      <w:pPr>
        <w:pStyle w:val="AfterCode"/>
      </w:pPr>
    </w:p>
    <w:p>
      <w:pPr>
        <w:jc w:val="both"/>
      </w:pPr>
      <w:r>
        <w:rPr/>
        <w:t xml:space="preserve">Après cette correction, les événements signés par Stripe ont été acceptés et les requêtes falsifiées sont restées rejetées (scénario T12 du jeu d’essai). Cette recherche m’a appris à lire attentivement la documentation officielle en anglais et à comprendre la cause d’une erreur plutôt que de contourner un contrôle de sécurité.</w:t>
      </w:r>
    </w:p>
    <w:p>
      <w:pPr>
        <w:pStyle w:val="Heading1"/>
        <w:pageBreakBefore/>
      </w:pPr>
      <w:bookmarkStart w:id="77" w:name="_Toc0077"/>
      <w:r>
        <w:rPr/>
        <w:t xml:space="preserve">12. Déploiement et démarche DevOps</w:t>
      </w:r>
      <w:bookmarkEnd w:id="77"/>
    </w:p>
    <w:p>
      <w:pPr>
        <w:pStyle w:val="Heading2"/>
      </w:pPr>
      <w:bookmarkStart w:id="78" w:name="_Toc0078"/>
      <w:r>
        <w:rPr/>
        <w:t xml:space="preserve">12.1 Conteneurisation</w:t>
      </w:r>
      <w:bookmarkEnd w:id="78"/>
    </w:p>
    <w:p>
      <w:pPr>
        <w:jc w:val="both"/>
      </w:pPr>
      <w:r>
        <w:rPr/>
        <w:t xml:space="preserve">Chaque application possède un </w:t>
      </w:r>
      <w:r>
        <w:rPr>
          <w:b/>
        </w:rPr>
        <w:t xml:space="preserve">Dockerfile multi-stage</w:t>
      </w:r>
      <w:r>
        <w:rPr/>
        <w:t xml:space="preserve"> : une première étape installe les dépendances et compile le code, la dernière ne contient que ce qui est nécessaire à l’exécution. Les images sont plus légères et n’embarquent ni le code source TypeScript ni les dépendances de développement.</w:t>
      </w:r>
    </w:p>
    <w:p>
      <w:pPr>
        <w:pStyle w:val="CodeTitle"/>
        <w:keepNext/>
      </w:pPr>
      <w:r>
        <w:rPr>
          <w:i/>
          <w:color w:val="555555"/>
          <w:sz w:val="18"/>
          <w:szCs w:val="18"/>
        </w:rPr>
        <w:t xml:space="preserve">apps/api/Dockerfile (extrait)</w:t>
      </w:r>
    </w:p>
    <w:p>
      <w:pPr>
        <w:pStyle w:val="Code"/>
        <w:keepNext/>
      </w:pPr>
      <w:r>
        <w:rPr/>
        <w:t xml:space="preserve">FROM node:22-alpine AS build            # 1. compilation TypeScript</w:t>
      </w:r>
    </w:p>
    <w:p>
      <w:pPr>
        <w:pStyle w:val="Code"/>
        <w:keepNext/>
      </w:pPr>
      <w:r>
        <w:rPr/>
        <w:t xml:space="preserve">WORKDIR /app</w:t>
      </w:r>
    </w:p>
    <w:p>
      <w:pPr>
        <w:pStyle w:val="Code"/>
        <w:keepNext/>
      </w:pPr>
      <w:r>
        <w:rPr/>
        <w:t xml:space="preserve">COPY package.json package-lock.json ./</w:t>
      </w:r>
    </w:p>
    <w:p>
      <w:pPr>
        <w:pStyle w:val="Code"/>
        <w:keepNext/>
      </w:pPr>
      <w:r>
        <w:rPr/>
        <w:t xml:space="preserve">RUN npm ci</w:t>
      </w:r>
    </w:p>
    <w:p>
      <w:pPr>
        <w:pStyle w:val="Code"/>
        <w:keepNext/>
      </w:pPr>
      <w:r>
        <w:rPr/>
        <w:t xml:space="preserve">COPY . .</w:t>
      </w:r>
    </w:p>
    <w:p>
      <w:pPr>
        <w:pStyle w:val="Code"/>
        <w:keepNext/>
      </w:pPr>
      <w:r>
        <w:rPr/>
        <w:t xml:space="preserve">RUN npm run build</w:t>
      </w:r>
    </w:p>
    <w:p>
      <w:pPr>
        <w:pStyle w:val="Code"/>
        <w:keepNext/>
      </w:pPr>
      <w:r>
        <w:rPr/>
        <w:t xml:space="preserve"> </w:t>
      </w:r>
    </w:p>
    <w:p>
      <w:pPr>
        <w:pStyle w:val="Code"/>
        <w:keepNext/>
      </w:pPr>
      <w:r>
        <w:rPr/>
        <w:t xml:space="preserve">FROM node:22-alpine AS deps             # 2. dépendances de production uniquement</w:t>
      </w:r>
    </w:p>
    <w:p>
      <w:pPr>
        <w:pStyle w:val="Code"/>
        <w:keepNext/>
      </w:pPr>
      <w:r>
        <w:rPr/>
        <w:t xml:space="preserve">WORKDIR /app</w:t>
      </w:r>
    </w:p>
    <w:p>
      <w:pPr>
        <w:pStyle w:val="Code"/>
        <w:keepNext/>
      </w:pPr>
      <w:r>
        <w:rPr/>
        <w:t xml:space="preserve">COPY package.json package-lock.json ./</w:t>
      </w:r>
    </w:p>
    <w:p>
      <w:pPr>
        <w:pStyle w:val="Code"/>
        <w:keepNext/>
      </w:pPr>
      <w:r>
        <w:rPr/>
        <w:t xml:space="preserve">RUN npm ci --omit=dev &amp;&amp; npm cache clean --force</w:t>
      </w:r>
    </w:p>
    <w:p>
      <w:pPr>
        <w:pStyle w:val="Code"/>
        <w:keepNext/>
      </w:pPr>
      <w:r>
        <w:rPr/>
        <w:t xml:space="preserve"> </w:t>
      </w:r>
    </w:p>
    <w:p>
      <w:pPr>
        <w:pStyle w:val="Code"/>
        <w:keepNext/>
      </w:pPr>
      <w:r>
        <w:rPr/>
        <w:t xml:space="preserve">FROM node:22-alpine AS production       # 3. image finale</w:t>
      </w:r>
    </w:p>
    <w:p>
      <w:pPr>
        <w:pStyle w:val="Code"/>
        <w:keepNext/>
      </w:pPr>
      <w:r>
        <w:rPr/>
        <w:t xml:space="preserve">ENV NODE_ENV=production</w:t>
      </w:r>
    </w:p>
    <w:p>
      <w:pPr>
        <w:pStyle w:val="Code"/>
        <w:keepNext/>
      </w:pPr>
      <w:r>
        <w:rPr/>
        <w:t xml:space="preserve">WORKDIR /app</w:t>
      </w:r>
    </w:p>
    <w:p>
      <w:pPr>
        <w:pStyle w:val="Code"/>
        <w:keepNext/>
      </w:pPr>
      <w:r>
        <w:rPr/>
        <w:t xml:space="preserve">COPY --from=deps  /app/node_modules ./node_modules</w:t>
      </w:r>
    </w:p>
    <w:p>
      <w:pPr>
        <w:pStyle w:val="Code"/>
        <w:keepNext/>
      </w:pPr>
      <w:r>
        <w:rPr/>
        <w:t xml:space="preserve">COPY --from=build /app/dist ./dist</w:t>
      </w:r>
    </w:p>
    <w:p>
      <w:pPr>
        <w:pStyle w:val="Code"/>
        <w:keepNext/>
      </w:pPr>
      <w:r>
        <w:rPr/>
        <w:t xml:space="preserve">COPY docker-entrypoint.sh /usr/local/bin/docker-entrypoint.sh</w:t>
      </w:r>
    </w:p>
    <w:p>
      <w:pPr>
        <w:pStyle w:val="Code"/>
        <w:keepNext/>
      </w:pPr>
      <w:r>
        <w:rPr/>
        <w:t xml:space="preserve">USER node                               # le processus ne tourne pas en root</w:t>
      </w:r>
    </w:p>
    <w:p>
      <w:pPr>
        <w:pStyle w:val="Code"/>
        <w:keepNext/>
      </w:pPr>
      <w:r>
        <w:rPr/>
        <w:t xml:space="preserve">HEALTHCHECK CMD wget -q -O - "http://127.0.0.1:3000/${API_PREFIX:-api}/health" || exit 1</w:t>
      </w:r>
    </w:p>
    <w:p>
      <w:pPr>
        <w:pStyle w:val="Code"/>
        <w:keepNext/>
      </w:pPr>
      <w:r>
        <w:rPr/>
        <w:t xml:space="preserve">ENTRYPOINT ["docker-entrypoint.sh"]</w:t>
      </w:r>
    </w:p>
    <w:p>
      <w:pPr>
        <w:pStyle w:val="Code"/>
      </w:pPr>
      <w:r>
        <w:rPr/>
        <w:t xml:space="preserve">CMD ["node", "dist/main"]</w:t>
      </w:r>
    </w:p>
    <w:p>
      <w:pPr>
        <w:pStyle w:val="AfterCode"/>
      </w:pPr>
    </w:p>
    <w:p>
      <w:pPr>
        <w:jc w:val="both"/>
      </w:pPr>
      <w:r>
        <w:rPr/>
        <w:t xml:space="preserve">Le client React est compilé avec Vite dans une première étape, puis servi par une image Nginx légère. Au démarrage du conteneur de l’API, un script attend que MySQL soit joignable, exécute les migrations, puis lance l’application :</w:t>
      </w:r>
    </w:p>
    <w:p>
      <w:pPr>
        <w:pStyle w:val="CodeTitle"/>
        <w:keepNext/>
      </w:pPr>
      <w:r>
        <w:rPr>
          <w:i/>
          <w:color w:val="555555"/>
          <w:sz w:val="18"/>
          <w:szCs w:val="18"/>
        </w:rPr>
        <w:t xml:space="preserve">apps/api/docker-entrypoint.sh (extrait simplifié)</w:t>
      </w:r>
    </w:p>
    <w:p>
      <w:pPr>
        <w:pStyle w:val="Code"/>
        <w:keepNext/>
      </w:pPr>
      <w:r>
        <w:rPr/>
        <w:t xml:space="preserve">echo "[entrypoint] attente de ${DB_HOST}:${DB_PORT} ..."</w:t>
      </w:r>
    </w:p>
    <w:p>
      <w:pPr>
        <w:pStyle w:val="Code"/>
        <w:keepNext/>
      </w:pPr>
      <w:r>
        <w:rPr/>
        <w:t xml:space="preserve">while ! node -e "require('net').connect({host:'${DB_HOST}',port:${DB_PORT}})</w:t>
      </w:r>
    </w:p>
    <w:p>
      <w:pPr>
        <w:pStyle w:val="Code"/>
        <w:keepNext/>
      </w:pPr>
      <w:r>
        <w:rPr/>
        <w:t xml:space="preserve">      .on('connect',()=&gt;process.exit(0)).on('error',()=&gt;process.exit(1))"; do</w:t>
      </w:r>
    </w:p>
    <w:p>
      <w:pPr>
        <w:pStyle w:val="Code"/>
        <w:keepNext/>
      </w:pPr>
      <w:r>
        <w:rPr/>
        <w:t xml:space="preserve">  i=$((i + 1)); [ "$i" -ge 60 ] &amp;&amp; echo "base injoignable" &gt;&amp;2 &amp;&amp; exit 1</w:t>
      </w:r>
    </w:p>
    <w:p>
      <w:pPr>
        <w:pStyle w:val="Code"/>
        <w:keepNext/>
      </w:pPr>
      <w:r>
        <w:rPr/>
        <w:t xml:space="preserve">  sleep 2</w:t>
      </w:r>
    </w:p>
    <w:p>
      <w:pPr>
        <w:pStyle w:val="Code"/>
        <w:keepNext/>
      </w:pPr>
      <w:r>
        <w:rPr/>
        <w:t xml:space="preserve">done</w:t>
      </w:r>
    </w:p>
    <w:p>
      <w:pPr>
        <w:pStyle w:val="Code"/>
        <w:keepNext/>
      </w:pPr>
      <w:r>
        <w:rPr/>
        <w:t xml:space="preserve">echo "[entrypoint] exécution des migrations ..."</w:t>
      </w:r>
    </w:p>
    <w:p>
      <w:pPr>
        <w:pStyle w:val="Code"/>
        <w:keepNext/>
      </w:pPr>
      <w:r>
        <w:rPr/>
        <w:t xml:space="preserve">node ./node_modules/typeorm/cli.js -d dist/database/data-source.js migration:run</w:t>
      </w:r>
    </w:p>
    <w:p>
      <w:pPr>
        <w:pStyle w:val="Code"/>
      </w:pPr>
      <w:r>
        <w:rPr/>
        <w:t xml:space="preserve">exec "$@"</w:t>
      </w:r>
    </w:p>
    <w:p>
      <w:pPr>
        <w:pStyle w:val="AfterCode"/>
      </w:pPr>
    </w:p>
    <w:p>
      <w:pPr>
        <w:pStyle w:val="Heading2"/>
      </w:pPr>
      <w:bookmarkStart w:id="79" w:name="_Toc0079"/>
      <w:r>
        <w:rPr/>
        <w:t xml:space="preserve">12.2 Intégration et déploiement continus</w:t>
      </w:r>
      <w:bookmarkEnd w:id="79"/>
    </w:p>
    <w:p>
      <w:pPr>
        <w:keepNext/>
        <w:spacing w:before="120" w:after="60"/>
        <w:jc w:val="center"/>
      </w:pPr>
      <w:r>
        <w:drawing>
          <wp:inline distT="0" distB="0" distL="0" distR="0">
            <wp:extent cx="5760000" cy="1906783"/>
            <wp:docPr id="23" name="Image 23"/>
            <wp:cNvGraphicFramePr>
              <a:graphicFrameLocks noChangeAspect="1"/>
            </wp:cNvGraphicFramePr>
            <a:graphic>
              <a:graphicData uri="http://schemas.openxmlformats.org/drawingml/2006/picture">
                <pic:pic>
                  <pic:nvPicPr>
                    <pic:cNvPr id="23" name="image23.png"/>
                    <pic:cNvPicPr/>
                  </pic:nvPicPr>
                  <pic:blipFill>
                    <a:blip r:embed="rIdImg23"/>
                    <a:stretch>
                      <a:fillRect/>
                    </a:stretch>
                  </pic:blipFill>
                  <pic:spPr>
                    <a:xfrm>
                      <a:off x="0" y="0"/>
                      <a:ext cx="5760000" cy="1906783"/>
                    </a:xfrm>
                    <a:prstGeom prst="rect">
                      <a:avLst/>
                    </a:prstGeom>
                  </pic:spPr>
                </pic:pic>
              </a:graphicData>
            </a:graphic>
          </wp:inline>
        </w:drawing>
      </w:r>
    </w:p>
    <w:p>
      <w:pPr>
        <w:pStyle w:val="Caption"/>
        <w:jc w:val="center"/>
      </w:pPr>
      <w:r>
        <w:rPr>
          <w:i/>
          <w:color w:val="444444"/>
          <w:sz w:val="19"/>
          <w:szCs w:val="19"/>
        </w:rPr>
        <w:t xml:space="preserve">Figure 22 — Pipeline CI/CD GitHub Actions</w:t>
      </w:r>
    </w:p>
    <w:p>
      <w:pPr>
        <w:jc w:val="both"/>
      </w:pPr>
      <w:r>
        <w:rPr/>
        <w:t xml:space="preserve">Le pipeline est déclenché par un push ou une pull request sur la branche </w:t>
      </w:r>
      <w:r>
        <w:rPr>
          <w:rFonts w:ascii="Courier New" w:hAnsi="Courier New" w:cs="Courier New"/>
          <w:color w:val="8A1F3D"/>
          <w:sz w:val="21"/>
          <w:szCs w:val="21"/>
        </w:rPr>
        <w:t xml:space="preserve">deploy</w:t>
      </w:r>
      <w:r>
        <w:rPr/>
        <w:t xml:space="preserve"> :</w:t>
      </w:r>
    </w:p>
    <w:p>
      <w:pPr>
        <w:pStyle w:val="ListBullet"/>
        <w:jc w:val="both"/>
        <w:numPr>
          <w:ilvl w:val="0"/>
          <w:numId w:val="2"/>
        </w:numPr>
      </w:pPr>
      <w:r>
        <w:rPr>
          <w:b/>
        </w:rPr>
        <w:t xml:space="preserve">Tests back-end</w:t>
      </w:r>
      <w:r>
        <w:rPr/>
        <w:t xml:space="preserve"> : installation, lint, tests Jest et couverture, avec un service MySQL 8.4 disponible dans le job.</w:t>
      </w:r>
    </w:p>
    <w:p>
      <w:pPr>
        <w:pStyle w:val="ListBullet"/>
        <w:jc w:val="both"/>
        <w:numPr>
          <w:ilvl w:val="0"/>
          <w:numId w:val="2"/>
        </w:numPr>
      </w:pPr>
      <w:r>
        <w:rPr>
          <w:b/>
        </w:rPr>
        <w:t xml:space="preserve">Tests front-end</w:t>
      </w:r>
      <w:r>
        <w:rPr/>
        <w:t xml:space="preserve"> : installation, lint et build de production Vite.</w:t>
      </w:r>
    </w:p>
    <w:p>
      <w:pPr>
        <w:pStyle w:val="ListBullet"/>
        <w:jc w:val="both"/>
        <w:numPr>
          <w:ilvl w:val="0"/>
          <w:numId w:val="2"/>
        </w:numPr>
      </w:pPr>
      <w:r>
        <w:rPr>
          <w:b/>
        </w:rPr>
        <w:t xml:space="preserve">Build et push</w:t>
      </w:r>
      <w:r>
        <w:rPr/>
        <w:t xml:space="preserve"> (si les deux jobs précédents réussissent) : construction des images de l’API et du client avec Docker Buildx et le cache de GitHub Actions, puis publication sur Docker Hub.</w:t>
      </w:r>
    </w:p>
    <w:p>
      <w:pPr>
        <w:pStyle w:val="ListBullet"/>
        <w:jc w:val="both"/>
        <w:numPr>
          <w:ilvl w:val="0"/>
          <w:numId w:val="2"/>
        </w:numPr>
      </w:pPr>
      <w:r>
        <w:rPr>
          <w:b/>
        </w:rPr>
        <w:t xml:space="preserve">Déploiement</w:t>
      </w:r>
      <w:r>
        <w:rPr/>
        <w:t xml:space="preserve"> : copie du </w:t>
      </w:r>
      <w:r>
        <w:rPr>
          <w:rFonts w:ascii="Courier New" w:hAnsi="Courier New" w:cs="Courier New"/>
          <w:color w:val="8A1F3D"/>
          <w:sz w:val="21"/>
          <w:szCs w:val="21"/>
        </w:rPr>
        <w:t xml:space="preserve">docker-compose.prod.yml</w:t>
      </w:r>
      <w:r>
        <w:rPr/>
        <w:t xml:space="preserve"> et de la configuration Nginx sur le VPS, puis connexion SSH pour récupérer les nouvelles images et redémarrer les conteneurs.</w:t>
      </w:r>
    </w:p>
    <w:p>
      <w:pPr>
        <w:jc w:val="both"/>
      </w:pPr>
      <w:r>
        <w:rPr/>
        <w:t xml:space="preserve">Les secrets (identifiants Docker Hub, accès SSH au serveur) sont stockés dans les </w:t>
      </w:r>
      <w:r>
        <w:rPr>
          <w:b/>
        </w:rPr>
        <w:t xml:space="preserve">secrets GitHub</w:t>
      </w:r>
      <w:r>
        <w:rPr/>
        <w:t xml:space="preserve"> et ne figurent jamais dans le dépôt. Les secrets applicatifs (JWT, Stripe, base de données) restent dans le fichier d’environnement du serveur.</w:t>
      </w:r>
    </w:p>
    <w:p>
      <w:pPr>
        <w:pStyle w:val="Heading2"/>
      </w:pPr>
      <w:bookmarkStart w:id="80" w:name="_Toc0080"/>
      <w:r>
        <w:rPr/>
        <w:t xml:space="preserve">12.3 Architecture de production</w:t>
      </w:r>
      <w:bookmarkEnd w:id="80"/>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360"/>
        <w:gridCol w:w="5103"/>
        <w:gridCol w:w="2608"/>
      </w:tblGrid>
      <w:tr>
        <w:trPr>
          <w:tblHeader/>
          <w:cantSplit/>
        </w:trPr>
        <w:tc>
          <w:tcPr>
            <w:tcW w:w="1360" w:type="dxa"/>
            <w:shd w:val="clear" w:color="auto" w:fill="0B3D91"/>
          </w:tcPr>
          <w:p>
            <w:pPr>
              <w:pStyle w:val="TableText"/>
            </w:pPr>
            <w:r>
              <w:rPr>
                <w:b/>
                <w:color w:val="FFFFFF"/>
                <w:sz w:val="19"/>
                <w:szCs w:val="19"/>
              </w:rPr>
              <w:t xml:space="preserve">Service</w:t>
            </w:r>
          </w:p>
        </w:tc>
        <w:tc>
          <w:tcPr>
            <w:tcW w:w="5103" w:type="dxa"/>
            <w:shd w:val="clear" w:color="auto" w:fill="0B3D91"/>
          </w:tcPr>
          <w:p>
            <w:pPr>
              <w:pStyle w:val="TableText"/>
            </w:pPr>
            <w:r>
              <w:rPr>
                <w:b/>
                <w:color w:val="FFFFFF"/>
                <w:sz w:val="19"/>
                <w:szCs w:val="19"/>
              </w:rPr>
              <w:t xml:space="preserve">Rôle en production</w:t>
            </w:r>
          </w:p>
        </w:tc>
        <w:tc>
          <w:tcPr>
            <w:tcW w:w="2608" w:type="dxa"/>
            <w:shd w:val="clear" w:color="auto" w:fill="0B3D91"/>
          </w:tcPr>
          <w:p>
            <w:pPr>
              <w:pStyle w:val="TableText"/>
            </w:pPr>
            <w:r>
              <w:rPr>
                <w:b/>
                <w:color w:val="FFFFFF"/>
                <w:sz w:val="19"/>
                <w:szCs w:val="19"/>
              </w:rPr>
              <w:t xml:space="preserve">Persistance</w:t>
            </w:r>
          </w:p>
        </w:tc>
      </w:tr>
      <w:tr>
        <w:trPr>
          <w:cantSplit/>
        </w:trPr>
        <w:tc>
          <w:tcPr>
            <w:tcW w:w="1360" w:type="dxa"/>
          </w:tcPr>
          <w:p>
            <w:pPr>
              <w:pStyle w:val="TableText"/>
            </w:pPr>
            <w:r>
              <w:rPr>
                <w:b/>
                <w:sz w:val="19"/>
                <w:szCs w:val="19"/>
              </w:rPr>
              <w:t xml:space="preserve">nginx</w:t>
            </w:r>
          </w:p>
        </w:tc>
        <w:tc>
          <w:tcPr>
            <w:tcW w:w="5103" w:type="dxa"/>
          </w:tcPr>
          <w:p>
            <w:pPr>
              <w:pStyle w:val="TableText"/>
            </w:pPr>
            <w:r>
              <w:rPr>
                <w:sz w:val="19"/>
                <w:szCs w:val="19"/>
              </w:rPr>
              <w:t xml:space="preserve">Point d’entrée unique : HTTPS, redirection HTTP → HTTPS, en-têtes de sécurité, limitation de débit, reverse proxy</w:t>
            </w:r>
          </w:p>
        </w:tc>
        <w:tc>
          <w:tcPr>
            <w:tcW w:w="2608" w:type="dxa"/>
          </w:tcPr>
          <w:p>
            <w:pPr>
              <w:pStyle w:val="TableText"/>
            </w:pPr>
            <w:r>
              <w:rPr>
                <w:sz w:val="19"/>
                <w:szCs w:val="19"/>
              </w:rPr>
              <w:t xml:space="preserve">Certificats Let’s Encrypt montés en lecture seule</w:t>
            </w:r>
          </w:p>
        </w:tc>
      </w:tr>
      <w:tr>
        <w:trPr>
          <w:cantSplit/>
        </w:trPr>
        <w:tc>
          <w:tcPr>
            <w:tcW w:w="1360" w:type="dxa"/>
            <w:shd w:val="clear" w:color="auto" w:fill="F3F7FC"/>
          </w:tcPr>
          <w:p>
            <w:pPr>
              <w:pStyle w:val="TableText"/>
            </w:pPr>
            <w:r>
              <w:rPr>
                <w:b/>
                <w:sz w:val="19"/>
                <w:szCs w:val="19"/>
              </w:rPr>
              <w:t xml:space="preserve">api</w:t>
            </w:r>
          </w:p>
        </w:tc>
        <w:tc>
          <w:tcPr>
            <w:tcW w:w="5103" w:type="dxa"/>
            <w:shd w:val="clear" w:color="auto" w:fill="F3F7FC"/>
          </w:tcPr>
          <w:p>
            <w:pPr>
              <w:pStyle w:val="TableText"/>
            </w:pPr>
            <w:r>
              <w:rPr>
                <w:sz w:val="19"/>
                <w:szCs w:val="19"/>
              </w:rPr>
              <w:t xml:space="preserve">Image Docker Hub de l’API NestJS ; migrations exécutées au démarrage</w:t>
            </w:r>
          </w:p>
        </w:tc>
        <w:tc>
          <w:tcPr>
            <w:tcW w:w="2608" w:type="dxa"/>
            <w:shd w:val="clear" w:color="auto" w:fill="F3F7FC"/>
          </w:tcPr>
          <w:p>
            <w:pPr>
              <w:pStyle w:val="TableText"/>
            </w:pPr>
            <w:r>
              <w:rPr>
                <w:sz w:val="19"/>
                <w:szCs w:val="19"/>
              </w:rPr>
              <w:t xml:space="preserve">Volume </w:t>
            </w:r>
            <w:r>
              <w:rPr>
                <w:rFonts w:ascii="Courier New" w:hAnsi="Courier New" w:cs="Courier New"/>
                <w:color w:val="8A1F3D"/>
                <w:sz w:val="16"/>
                <w:szCs w:val="16"/>
              </w:rPr>
              <w:t xml:space="preserve">uploads_data</w:t>
            </w:r>
            <w:r>
              <w:rPr>
                <w:sz w:val="19"/>
                <w:szCs w:val="19"/>
              </w:rPr>
              <w:t xml:space="preserve"> pour les images envoyées</w:t>
            </w:r>
          </w:p>
        </w:tc>
      </w:tr>
      <w:tr>
        <w:trPr>
          <w:cantSplit/>
        </w:trPr>
        <w:tc>
          <w:tcPr>
            <w:tcW w:w="1360" w:type="dxa"/>
          </w:tcPr>
          <w:p>
            <w:pPr>
              <w:pStyle w:val="TableText"/>
            </w:pPr>
            <w:r>
              <w:rPr>
                <w:b/>
                <w:sz w:val="19"/>
                <w:szCs w:val="19"/>
              </w:rPr>
              <w:t xml:space="preserve">client</w:t>
            </w:r>
          </w:p>
        </w:tc>
        <w:tc>
          <w:tcPr>
            <w:tcW w:w="5103" w:type="dxa"/>
          </w:tcPr>
          <w:p>
            <w:pPr>
              <w:pStyle w:val="TableText"/>
            </w:pPr>
            <w:r>
              <w:rPr>
                <w:sz w:val="19"/>
                <w:szCs w:val="19"/>
              </w:rPr>
              <w:t xml:space="preserve">Image Docker Hub du front-end (fichiers statiques servis par Nginx)</w:t>
            </w:r>
          </w:p>
        </w:tc>
        <w:tc>
          <w:tcPr>
            <w:tcW w:w="2608" w:type="dxa"/>
          </w:tcPr>
          <w:p>
            <w:pPr>
              <w:pStyle w:val="TableText"/>
            </w:pPr>
            <w:r>
              <w:rPr>
                <w:sz w:val="19"/>
                <w:szCs w:val="19"/>
              </w:rPr>
              <w:t xml:space="preserve">—</w:t>
            </w:r>
          </w:p>
        </w:tc>
      </w:tr>
      <w:tr>
        <w:trPr>
          <w:cantSplit/>
        </w:trPr>
        <w:tc>
          <w:tcPr>
            <w:tcW w:w="1360" w:type="dxa"/>
            <w:shd w:val="clear" w:color="auto" w:fill="F3F7FC"/>
          </w:tcPr>
          <w:p>
            <w:pPr>
              <w:pStyle w:val="TableText"/>
            </w:pPr>
            <w:r>
              <w:rPr>
                <w:b/>
                <w:sz w:val="19"/>
                <w:szCs w:val="19"/>
              </w:rPr>
              <w:t xml:space="preserve">database</w:t>
            </w:r>
          </w:p>
        </w:tc>
        <w:tc>
          <w:tcPr>
            <w:tcW w:w="5103" w:type="dxa"/>
            <w:shd w:val="clear" w:color="auto" w:fill="F3F7FC"/>
          </w:tcPr>
          <w:p>
            <w:pPr>
              <w:pStyle w:val="TableText"/>
            </w:pPr>
            <w:r>
              <w:rPr>
                <w:sz w:val="19"/>
                <w:szCs w:val="19"/>
              </w:rPr>
              <w:t xml:space="preserve">MySQL 8.4, non exposé sur Internet</w:t>
            </w:r>
          </w:p>
        </w:tc>
        <w:tc>
          <w:tcPr>
            <w:tcW w:w="2608" w:type="dxa"/>
            <w:shd w:val="clear" w:color="auto" w:fill="F3F7FC"/>
          </w:tcPr>
          <w:p>
            <w:pPr>
              <w:pStyle w:val="TableText"/>
            </w:pPr>
            <w:r>
              <w:rPr>
                <w:sz w:val="19"/>
                <w:szCs w:val="19"/>
              </w:rPr>
              <w:t xml:space="preserve">Volume </w:t>
            </w:r>
            <w:r>
              <w:rPr>
                <w:rFonts w:ascii="Courier New" w:hAnsi="Courier New" w:cs="Courier New"/>
                <w:color w:val="8A1F3D"/>
                <w:sz w:val="16"/>
                <w:szCs w:val="16"/>
              </w:rPr>
              <w:t xml:space="preserve">mysql_data</w:t>
            </w:r>
          </w:p>
        </w:tc>
      </w:tr>
      <w:tr>
        <w:trPr>
          <w:cantSplit/>
        </w:trPr>
        <w:tc>
          <w:tcPr>
            <w:tcW w:w="1360" w:type="dxa"/>
          </w:tcPr>
          <w:p>
            <w:pPr>
              <w:pStyle w:val="TableText"/>
            </w:pPr>
            <w:r>
              <w:rPr>
                <w:b/>
                <w:sz w:val="19"/>
                <w:szCs w:val="19"/>
              </w:rPr>
              <w:t xml:space="preserve">redis</w:t>
            </w:r>
          </w:p>
        </w:tc>
        <w:tc>
          <w:tcPr>
            <w:tcW w:w="5103" w:type="dxa"/>
          </w:tcPr>
          <w:p>
            <w:pPr>
              <w:pStyle w:val="TableText"/>
            </w:pPr>
            <w:r>
              <w:rPr>
                <w:sz w:val="19"/>
                <w:szCs w:val="19"/>
              </w:rPr>
              <w:t xml:space="preserve">Redis 7, non exposé sur Internet</w:t>
            </w:r>
          </w:p>
        </w:tc>
        <w:tc>
          <w:tcPr>
            <w:tcW w:w="2608" w:type="dxa"/>
          </w:tcPr>
          <w:p>
            <w:pPr>
              <w:pStyle w:val="TableText"/>
            </w:pPr>
            <w:r>
              <w:rPr>
                <w:sz w:val="19"/>
                <w:szCs w:val="19"/>
              </w:rPr>
              <w:t xml:space="preserve">Volume </w:t>
            </w:r>
            <w:r>
              <w:rPr>
                <w:rFonts w:ascii="Courier New" w:hAnsi="Courier New" w:cs="Courier New"/>
                <w:color w:val="8A1F3D"/>
                <w:sz w:val="16"/>
                <w:szCs w:val="16"/>
              </w:rPr>
              <w:t xml:space="preserve">redis_data</w:t>
            </w:r>
          </w:p>
        </w:tc>
      </w:tr>
    </w:tbl>
    <w:p>
      <w:pPr>
        <w:pStyle w:val="AfterTable"/>
      </w:pPr>
    </w:p>
    <w:p>
      <w:pPr>
        <w:jc w:val="both"/>
      </w:pPr>
      <w:r>
        <w:rPr/>
        <w:t xml:space="preserve">Seul Nginx publie des ports (80 et 443). La base de données et Redis ne sont accessibles que sur le réseau interne Docker. Les certificats HTTPS sont obtenus avec </w:t>
      </w:r>
      <w:r>
        <w:rPr>
          <w:b/>
        </w:rPr>
        <w:t xml:space="preserve">Certbot</w:t>
      </w:r>
      <w:r>
        <w:rPr/>
        <w:t xml:space="preserve"> (validation par le dossier </w:t>
      </w:r>
      <w:r>
        <w:rPr>
          <w:rFonts w:ascii="Courier New" w:hAnsi="Courier New" w:cs="Courier New"/>
          <w:color w:val="8A1F3D"/>
          <w:sz w:val="21"/>
          <w:szCs w:val="21"/>
        </w:rPr>
        <w:t xml:space="preserve">.well-known/acme-challenge</w:t>
      </w:r>
      <w:r>
        <w:rPr/>
        <w:t xml:space="preserve"> servi par Nginx).</w:t>
      </w:r>
    </w:p>
    <w:p>
      <w:pPr>
        <w:pStyle w:val="Heading2"/>
      </w:pPr>
      <w:bookmarkStart w:id="81" w:name="_Toc0081"/>
      <w:r>
        <w:rPr/>
        <w:t xml:space="preserve">12.4 Procédure de déploiement</w:t>
      </w:r>
      <w:bookmarkEnd w:id="81"/>
    </w:p>
    <w:p>
      <w:pPr>
        <w:pStyle w:val="Heading3"/>
      </w:pPr>
      <w:bookmarkStart w:id="82" w:name="_Toc0082"/>
      <w:r>
        <w:rPr/>
        <w:t xml:space="preserve">Premier déploiement</w:t>
      </w:r>
      <w:bookmarkEnd w:id="82"/>
    </w:p>
    <w:p>
      <w:pPr>
        <w:pStyle w:val="ListBullet"/>
        <w:jc w:val="both"/>
        <w:numPr>
          <w:ilvl w:val="0"/>
          <w:numId w:val="3"/>
        </w:numPr>
      </w:pPr>
      <w:r>
        <w:rPr/>
        <w:t xml:space="preserve">Préparer le VPS : installer Docker et Docker Compose, ouvrir uniquement les ports 22, 80 et 443.</w:t>
      </w:r>
    </w:p>
    <w:p>
      <w:pPr>
        <w:pStyle w:val="ListBullet"/>
        <w:jc w:val="both"/>
        <w:numPr>
          <w:ilvl w:val="0"/>
          <w:numId w:val="3"/>
        </w:numPr>
      </w:pPr>
      <w:r>
        <w:rPr/>
        <w:t xml:space="preserve">Pointer le nom de domaine </w:t>
      </w:r>
      <w:r>
        <w:rPr>
          <w:rFonts w:ascii="Courier New" w:hAnsi="Courier New" w:cs="Courier New"/>
          <w:color w:val="8A1F3D"/>
          <w:sz w:val="21"/>
          <w:szCs w:val="21"/>
        </w:rPr>
        <w:t xml:space="preserve">promptverse.biz</w:t>
      </w:r>
      <w:r>
        <w:rPr/>
        <w:t xml:space="preserve"> vers l’adresse IP du serveur.</w:t>
      </w:r>
    </w:p>
    <w:p>
      <w:pPr>
        <w:pStyle w:val="ListBullet"/>
        <w:jc w:val="both"/>
        <w:numPr>
          <w:ilvl w:val="0"/>
          <w:numId w:val="3"/>
        </w:numPr>
      </w:pPr>
      <w:r>
        <w:rPr/>
        <w:t xml:space="preserve">Créer sur le serveur le fichier d’environnement de production (secrets JWT et Stripe, accès à la base, URL publiques).</w:t>
      </w:r>
    </w:p>
    <w:p>
      <w:pPr>
        <w:pStyle w:val="ListBullet"/>
        <w:jc w:val="both"/>
        <w:numPr>
          <w:ilvl w:val="0"/>
          <w:numId w:val="3"/>
        </w:numPr>
      </w:pPr>
      <w:r>
        <w:rPr/>
        <w:t xml:space="preserve">Obtenir le certificat HTTPS avec Certbot.</w:t>
      </w:r>
    </w:p>
    <w:p>
      <w:pPr>
        <w:pStyle w:val="ListBullet"/>
        <w:jc w:val="both"/>
        <w:numPr>
          <w:ilvl w:val="0"/>
          <w:numId w:val="3"/>
        </w:numPr>
      </w:pPr>
      <w:r>
        <w:rPr/>
        <w:t xml:space="preserve">Renseigner les secrets GitHub (Docker Hub, hôte et clé SSH), puis pousser sur la branche </w:t>
      </w:r>
      <w:r>
        <w:rPr>
          <w:rFonts w:ascii="Courier New" w:hAnsi="Courier New" w:cs="Courier New"/>
          <w:color w:val="8A1F3D"/>
          <w:sz w:val="21"/>
          <w:szCs w:val="21"/>
        </w:rPr>
        <w:t xml:space="preserve">deploy</w:t>
      </w:r>
      <w:r>
        <w:rPr/>
        <w:t xml:space="preserve">.</w:t>
      </w:r>
    </w:p>
    <w:p>
      <w:pPr>
        <w:pStyle w:val="ListBullet"/>
        <w:jc w:val="both"/>
        <w:numPr>
          <w:ilvl w:val="0"/>
          <w:numId w:val="3"/>
        </w:numPr>
      </w:pPr>
      <w:r>
        <w:rPr/>
        <w:t xml:space="preserve">Déclarer l’URL du webhook (</w:t>
      </w:r>
      <w:r>
        <w:rPr>
          <w:rFonts w:ascii="Courier New" w:hAnsi="Courier New" w:cs="Courier New"/>
          <w:color w:val="8A1F3D"/>
          <w:sz w:val="21"/>
          <w:szCs w:val="21"/>
        </w:rPr>
        <w:t xml:space="preserve">https://promptverse.biz/api/v1/purchases/webhook</w:t>
      </w:r>
      <w:r>
        <w:rPr/>
        <w:t xml:space="preserve">) dans le tableau de bord Stripe.</w:t>
      </w:r>
    </w:p>
    <w:p>
      <w:pPr>
        <w:pStyle w:val="Heading3"/>
      </w:pPr>
      <w:bookmarkStart w:id="83" w:name="_Toc0083"/>
      <w:r>
        <w:rPr/>
        <w:t xml:space="preserve">Mises à jour</w:t>
      </w:r>
      <w:bookmarkEnd w:id="83"/>
    </w:p>
    <w:p>
      <w:pPr>
        <w:jc w:val="both"/>
      </w:pPr>
      <w:r>
        <w:rPr/>
        <w:t xml:space="preserve">Une mise à jour consiste à fusionner les changements dans la branche </w:t>
      </w:r>
      <w:r>
        <w:rPr>
          <w:rFonts w:ascii="Courier New" w:hAnsi="Courier New" w:cs="Courier New"/>
          <w:color w:val="8A1F3D"/>
          <w:sz w:val="21"/>
          <w:szCs w:val="21"/>
        </w:rPr>
        <w:t xml:space="preserve">deploy</w:t>
      </w:r>
      <w:r>
        <w:rPr/>
        <w:t xml:space="preserve">. Le pipeline teste, construit, publie et déploie automatiquement ; les migrations sont appliquées au redémarrage de l’API. En cas de problème, il suffit de redéployer l’image précédente, car chaque image est également publiée avec une étiquette correspondant au commit.</w:t>
      </w:r>
    </w:p>
    <w:p>
      <w:pPr>
        <w:pStyle w:val="Heading1"/>
        <w:pageBreakBefore/>
      </w:pPr>
      <w:bookmarkStart w:id="84" w:name="_Toc0084"/>
      <w:r>
        <w:rPr/>
        <w:t xml:space="preserve">13. Bilan et perspectives</w:t>
      </w:r>
      <w:bookmarkEnd w:id="84"/>
    </w:p>
    <w:p>
      <w:pPr>
        <w:pStyle w:val="Heading2"/>
      </w:pPr>
      <w:bookmarkStart w:id="85" w:name="_Toc0085"/>
      <w:r>
        <w:rPr/>
        <w:t xml:space="preserve">13.1 Bilan du projet</w:t>
      </w:r>
      <w:bookmarkEnd w:id="85"/>
    </w:p>
    <w:p>
      <w:pPr>
        <w:jc w:val="both"/>
      </w:pPr>
      <w:r>
        <w:rPr/>
        <w:t xml:space="preserve">Toutes les fonctionnalités du périmètre prévu ont été livrées et l’application est en production : inscription avec vérification d’email, catalogue, publication, achat avec Stripe, prompts gratuits, tableau de bord et administration. Les choix de conception les plus structurants — cookie httpOnly, protection par défaut des routes, contenu payant masqué côté serveur, webhook idempotent — ont été pensés dès le départ et vérifiés par des tests.</w:t>
      </w:r>
    </w:p>
    <w:p>
      <w:pPr>
        <w:jc w:val="both"/>
      </w:pPr>
      <w:r>
        <w:rPr/>
        <w:t xml:space="preserve">Le projet a aussi connu des ajustements. Le stockage des fichiers a d’abord reposé sur MinIO, puis sur SeaweedFS, avant que je choisisse un simple stockage sur disque avec un volume Docker : les solutions compatibles S3 étaient surdimensionnées pour quelques images et compliquaient le déploiement. Cette décision m’a appris à privilégier la solution la plus simple qui répond réellement au besoin.</w:t>
      </w:r>
    </w:p>
    <w:p>
      <w:pPr>
        <w:pStyle w:val="Heading2"/>
      </w:pPr>
      <w:bookmarkStart w:id="86" w:name="_Toc0086"/>
      <w:r>
        <w:rPr/>
        <w:t xml:space="preserve">13.2 Améliorations prévues</w:t>
      </w:r>
      <w:bookmarkEnd w:id="86"/>
    </w:p>
    <w:tbl>
      <w:tblPr>
        <w:tblW w:w="9070"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1247"/>
        <w:gridCol w:w="4195"/>
        <w:gridCol w:w="3628"/>
      </w:tblGrid>
      <w:tr>
        <w:trPr>
          <w:tblHeader/>
          <w:cantSplit/>
        </w:trPr>
        <w:tc>
          <w:tcPr>
            <w:tcW w:w="1247" w:type="dxa"/>
            <w:shd w:val="clear" w:color="auto" w:fill="0B3D91"/>
          </w:tcPr>
          <w:p>
            <w:pPr>
              <w:pStyle w:val="TableText"/>
            </w:pPr>
            <w:r>
              <w:rPr>
                <w:b/>
                <w:color w:val="FFFFFF"/>
                <w:sz w:val="19"/>
                <w:szCs w:val="19"/>
              </w:rPr>
              <w:t xml:space="preserve">Priorité</w:t>
            </w:r>
          </w:p>
        </w:tc>
        <w:tc>
          <w:tcPr>
            <w:tcW w:w="4195" w:type="dxa"/>
            <w:shd w:val="clear" w:color="auto" w:fill="0B3D91"/>
          </w:tcPr>
          <w:p>
            <w:pPr>
              <w:pStyle w:val="TableText"/>
            </w:pPr>
            <w:r>
              <w:rPr>
                <w:b/>
                <w:color w:val="FFFFFF"/>
                <w:sz w:val="19"/>
                <w:szCs w:val="19"/>
              </w:rPr>
              <w:t xml:space="preserve">Amélioration</w:t>
            </w:r>
          </w:p>
        </w:tc>
        <w:tc>
          <w:tcPr>
            <w:tcW w:w="3628" w:type="dxa"/>
            <w:shd w:val="clear" w:color="auto" w:fill="0B3D91"/>
          </w:tcPr>
          <w:p>
            <w:pPr>
              <w:pStyle w:val="TableText"/>
            </w:pPr>
            <w:r>
              <w:rPr>
                <w:b/>
                <w:color w:val="FFFFFF"/>
                <w:sz w:val="19"/>
                <w:szCs w:val="19"/>
              </w:rPr>
              <w:t xml:space="preserve">Justification</w:t>
            </w:r>
          </w:p>
        </w:tc>
      </w:tr>
      <w:tr>
        <w:trPr>
          <w:cantSplit/>
        </w:trPr>
        <w:tc>
          <w:tcPr>
            <w:tcW w:w="1247" w:type="dxa"/>
          </w:tcPr>
          <w:p>
            <w:pPr>
              <w:pStyle w:val="TableText"/>
            </w:pPr>
            <w:r>
              <w:rPr>
                <w:b/>
                <w:sz w:val="19"/>
                <w:szCs w:val="19"/>
              </w:rPr>
              <w:t xml:space="preserve">Haute</w:t>
            </w:r>
          </w:p>
        </w:tc>
        <w:tc>
          <w:tcPr>
            <w:tcW w:w="4195" w:type="dxa"/>
          </w:tcPr>
          <w:p>
            <w:pPr>
              <w:pStyle w:val="TableText"/>
            </w:pPr>
            <w:r>
              <w:rPr>
                <w:sz w:val="19"/>
                <w:szCs w:val="19"/>
              </w:rPr>
              <w:t xml:space="preserve">Mettre en cache dans Redis les lectures publiques (catégories, outils IA, catalogue) avec invalidation</w:t>
            </w:r>
          </w:p>
        </w:tc>
        <w:tc>
          <w:tcPr>
            <w:tcW w:w="3628" w:type="dxa"/>
          </w:tcPr>
          <w:p>
            <w:pPr>
              <w:pStyle w:val="TableText"/>
            </w:pPr>
            <w:r>
              <w:rPr>
                <w:sz w:val="19"/>
                <w:szCs w:val="19"/>
              </w:rPr>
              <w:t xml:space="preserve">Exploiter réellement l’infrastructure NoSQL en place et réduire la charge de MySQL</w:t>
            </w:r>
          </w:p>
        </w:tc>
      </w:tr>
      <w:tr>
        <w:trPr>
          <w:cantSplit/>
        </w:trPr>
        <w:tc>
          <w:tcPr>
            <w:tcW w:w="1247" w:type="dxa"/>
            <w:shd w:val="clear" w:color="auto" w:fill="F3F7FC"/>
          </w:tcPr>
          <w:p>
            <w:pPr>
              <w:pStyle w:val="TableText"/>
            </w:pPr>
            <w:r>
              <w:rPr>
                <w:b/>
                <w:sz w:val="19"/>
                <w:szCs w:val="19"/>
              </w:rPr>
              <w:t xml:space="preserve">Haute</w:t>
            </w:r>
          </w:p>
        </w:tc>
        <w:tc>
          <w:tcPr>
            <w:tcW w:w="4195" w:type="dxa"/>
            <w:shd w:val="clear" w:color="auto" w:fill="F3F7FC"/>
          </w:tcPr>
          <w:p>
            <w:pPr>
              <w:pStyle w:val="TableText"/>
            </w:pPr>
            <w:r>
              <w:rPr>
                <w:sz w:val="19"/>
                <w:szCs w:val="19"/>
              </w:rPr>
              <w:t xml:space="preserve">Liste blanche stricte des types d’images et contrôle de la signature binaire</w:t>
            </w:r>
          </w:p>
        </w:tc>
        <w:tc>
          <w:tcPr>
            <w:tcW w:w="3628" w:type="dxa"/>
            <w:shd w:val="clear" w:color="auto" w:fill="F3F7FC"/>
          </w:tcPr>
          <w:p>
            <w:pPr>
              <w:pStyle w:val="TableText"/>
            </w:pPr>
            <w:r>
              <w:rPr>
                <w:sz w:val="19"/>
                <w:szCs w:val="19"/>
              </w:rPr>
              <w:t xml:space="preserve">Corriger la faiblesse identifiée en 10.4</w:t>
            </w:r>
          </w:p>
        </w:tc>
      </w:tr>
      <w:tr>
        <w:trPr>
          <w:cantSplit/>
        </w:trPr>
        <w:tc>
          <w:tcPr>
            <w:tcW w:w="1247" w:type="dxa"/>
          </w:tcPr>
          <w:p>
            <w:pPr>
              <w:pStyle w:val="TableText"/>
            </w:pPr>
            <w:r>
              <w:rPr>
                <w:b/>
                <w:sz w:val="19"/>
                <w:szCs w:val="19"/>
              </w:rPr>
              <w:t xml:space="preserve">Haute</w:t>
            </w:r>
          </w:p>
        </w:tc>
        <w:tc>
          <w:tcPr>
            <w:tcW w:w="4195" w:type="dxa"/>
          </w:tcPr>
          <w:p>
            <w:pPr>
              <w:pStyle w:val="TableText"/>
            </w:pPr>
            <w:r>
              <w:rPr>
                <w:sz w:val="19"/>
                <w:szCs w:val="19"/>
              </w:rPr>
              <w:t xml:space="preserve">Mettre à jour les dépendances et ajouter </w:t>
            </w:r>
            <w:r>
              <w:rPr>
                <w:rFonts w:ascii="Courier New" w:hAnsi="Courier New" w:cs="Courier New"/>
                <w:color w:val="8A1F3D"/>
                <w:sz w:val="16"/>
                <w:szCs w:val="16"/>
              </w:rPr>
              <w:t xml:space="preserve">npm audit</w:t>
            </w:r>
            <w:r>
              <w:rPr>
                <w:sz w:val="19"/>
                <w:szCs w:val="19"/>
              </w:rPr>
              <w:t xml:space="preserve"> au pipeline</w:t>
            </w:r>
          </w:p>
        </w:tc>
        <w:tc>
          <w:tcPr>
            <w:tcW w:w="3628" w:type="dxa"/>
          </w:tcPr>
          <w:p>
            <w:pPr>
              <w:pStyle w:val="TableText"/>
            </w:pPr>
            <w:r>
              <w:rPr>
                <w:sz w:val="19"/>
                <w:szCs w:val="19"/>
              </w:rPr>
              <w:t xml:space="preserve">Traiter les 16 alertes de l’audit (10.3)</w:t>
            </w:r>
          </w:p>
        </w:tc>
      </w:tr>
      <w:tr>
        <w:trPr>
          <w:cantSplit/>
        </w:trPr>
        <w:tc>
          <w:tcPr>
            <w:tcW w:w="1247" w:type="dxa"/>
            <w:shd w:val="clear" w:color="auto" w:fill="F3F7FC"/>
          </w:tcPr>
          <w:p>
            <w:pPr>
              <w:pStyle w:val="TableText"/>
            </w:pPr>
            <w:r>
              <w:rPr>
                <w:b/>
                <w:sz w:val="19"/>
                <w:szCs w:val="19"/>
              </w:rPr>
              <w:t xml:space="preserve">Haute</w:t>
            </w:r>
          </w:p>
        </w:tc>
        <w:tc>
          <w:tcPr>
            <w:tcW w:w="4195" w:type="dxa"/>
            <w:shd w:val="clear" w:color="auto" w:fill="F3F7FC"/>
          </w:tcPr>
          <w:p>
            <w:pPr>
              <w:pStyle w:val="TableText"/>
            </w:pPr>
            <w:r>
              <w:rPr>
                <w:sz w:val="19"/>
                <w:szCs w:val="19"/>
              </w:rPr>
              <w:t xml:space="preserve">Renforcer la politique de mot de passe (12 caractères minimum)</w:t>
            </w:r>
          </w:p>
        </w:tc>
        <w:tc>
          <w:tcPr>
            <w:tcW w:w="3628" w:type="dxa"/>
            <w:shd w:val="clear" w:color="auto" w:fill="F3F7FC"/>
          </w:tcPr>
          <w:p>
            <w:pPr>
              <w:pStyle w:val="TableText"/>
            </w:pPr>
            <w:r>
              <w:rPr>
                <w:sz w:val="19"/>
                <w:szCs w:val="19"/>
              </w:rPr>
              <w:t xml:space="preserve">Recommandations de l’ANSSI et de l’OWASP</w:t>
            </w:r>
          </w:p>
        </w:tc>
      </w:tr>
      <w:tr>
        <w:trPr>
          <w:cantSplit/>
        </w:trPr>
        <w:tc>
          <w:tcPr>
            <w:tcW w:w="1247" w:type="dxa"/>
          </w:tcPr>
          <w:p>
            <w:pPr>
              <w:pStyle w:val="TableText"/>
            </w:pPr>
            <w:r>
              <w:rPr>
                <w:b/>
                <w:sz w:val="19"/>
                <w:szCs w:val="19"/>
              </w:rPr>
              <w:t xml:space="preserve">Moyenne</w:t>
            </w:r>
          </w:p>
        </w:tc>
        <w:tc>
          <w:tcPr>
            <w:tcW w:w="4195" w:type="dxa"/>
          </w:tcPr>
          <w:p>
            <w:pPr>
              <w:pStyle w:val="TableText"/>
            </w:pPr>
            <w:r>
              <w:rPr>
                <w:sz w:val="19"/>
                <w:szCs w:val="19"/>
              </w:rPr>
              <w:t xml:space="preserve">Étendre les tests (authentification, contrôleurs) et ajouter des tests End-to-End</w:t>
            </w:r>
          </w:p>
        </w:tc>
        <w:tc>
          <w:tcPr>
            <w:tcW w:w="3628" w:type="dxa"/>
          </w:tcPr>
          <w:p>
            <w:pPr>
              <w:pStyle w:val="TableText"/>
            </w:pPr>
            <w:r>
              <w:rPr>
                <w:sz w:val="19"/>
                <w:szCs w:val="19"/>
              </w:rPr>
              <w:t xml:space="preserve">Couverture globale actuelle de 25 %</w:t>
            </w:r>
          </w:p>
        </w:tc>
      </w:tr>
      <w:tr>
        <w:trPr>
          <w:cantSplit/>
        </w:trPr>
        <w:tc>
          <w:tcPr>
            <w:tcW w:w="1247" w:type="dxa"/>
            <w:shd w:val="clear" w:color="auto" w:fill="F3F7FC"/>
          </w:tcPr>
          <w:p>
            <w:pPr>
              <w:pStyle w:val="TableText"/>
            </w:pPr>
            <w:r>
              <w:rPr>
                <w:b/>
                <w:sz w:val="19"/>
                <w:szCs w:val="19"/>
              </w:rPr>
              <w:t xml:space="preserve">Moyenne</w:t>
            </w:r>
          </w:p>
        </w:tc>
        <w:tc>
          <w:tcPr>
            <w:tcW w:w="4195" w:type="dxa"/>
            <w:shd w:val="clear" w:color="auto" w:fill="F3F7FC"/>
          </w:tcPr>
          <w:p>
            <w:pPr>
              <w:pStyle w:val="TableText"/>
            </w:pPr>
            <w:r>
              <w:rPr>
                <w:sz w:val="19"/>
                <w:szCs w:val="19"/>
              </w:rPr>
              <w:t xml:space="preserve">Enregistrer l’achat après la réponse de Stripe ou le passer à FAILED en cas d’erreur</w:t>
            </w:r>
          </w:p>
        </w:tc>
        <w:tc>
          <w:tcPr>
            <w:tcW w:w="3628" w:type="dxa"/>
            <w:shd w:val="clear" w:color="auto" w:fill="F3F7FC"/>
          </w:tcPr>
          <w:p>
            <w:pPr>
              <w:pStyle w:val="TableText"/>
            </w:pPr>
            <w:r>
              <w:rPr>
                <w:sz w:val="19"/>
                <w:szCs w:val="19"/>
              </w:rPr>
              <w:t xml:space="preserve">Défaut mis en évidence par le jeu d’essai (9.4)</w:t>
            </w:r>
          </w:p>
        </w:tc>
      </w:tr>
      <w:tr>
        <w:trPr>
          <w:cantSplit/>
        </w:trPr>
        <w:tc>
          <w:tcPr>
            <w:tcW w:w="1247" w:type="dxa"/>
          </w:tcPr>
          <w:p>
            <w:pPr>
              <w:pStyle w:val="TableText"/>
            </w:pPr>
            <w:r>
              <w:rPr>
                <w:b/>
                <w:sz w:val="19"/>
                <w:szCs w:val="19"/>
              </w:rPr>
              <w:t xml:space="preserve">Moyenne</w:t>
            </w:r>
          </w:p>
        </w:tc>
        <w:tc>
          <w:tcPr>
            <w:tcW w:w="4195" w:type="dxa"/>
          </w:tcPr>
          <w:p>
            <w:pPr>
              <w:pStyle w:val="TableText"/>
            </w:pPr>
            <w:r>
              <w:rPr>
                <w:sz w:val="19"/>
                <w:szCs w:val="19"/>
              </w:rPr>
              <w:t xml:space="preserve">Anonymiser les données personnelles à la suppression du compte</w:t>
            </w:r>
          </w:p>
        </w:tc>
        <w:tc>
          <w:tcPr>
            <w:tcW w:w="3628" w:type="dxa"/>
          </w:tcPr>
          <w:p>
            <w:pPr>
              <w:pStyle w:val="TableText"/>
            </w:pPr>
            <w:r>
              <w:rPr>
                <w:sz w:val="19"/>
                <w:szCs w:val="19"/>
              </w:rPr>
              <w:t xml:space="preserve">Respect du droit à l’effacement (RGPD)</w:t>
            </w:r>
          </w:p>
        </w:tc>
      </w:tr>
      <w:tr>
        <w:trPr>
          <w:cantSplit/>
        </w:trPr>
        <w:tc>
          <w:tcPr>
            <w:tcW w:w="1247" w:type="dxa"/>
            <w:shd w:val="clear" w:color="auto" w:fill="F3F7FC"/>
          </w:tcPr>
          <w:p>
            <w:pPr>
              <w:pStyle w:val="TableText"/>
            </w:pPr>
            <w:r>
              <w:rPr>
                <w:b/>
                <w:sz w:val="19"/>
                <w:szCs w:val="19"/>
              </w:rPr>
              <w:t xml:space="preserve">Évolution</w:t>
            </w:r>
          </w:p>
        </w:tc>
        <w:tc>
          <w:tcPr>
            <w:tcW w:w="4195" w:type="dxa"/>
            <w:shd w:val="clear" w:color="auto" w:fill="F3F7FC"/>
          </w:tcPr>
          <w:p>
            <w:pPr>
              <w:pStyle w:val="TableText"/>
            </w:pPr>
            <w:r>
              <w:rPr>
                <w:sz w:val="19"/>
                <w:szCs w:val="19"/>
              </w:rPr>
              <w:t xml:space="preserve">Avis et notes, liste de favoris, recherche plein texte</w:t>
            </w:r>
          </w:p>
        </w:tc>
        <w:tc>
          <w:tcPr>
            <w:tcW w:w="3628" w:type="dxa"/>
            <w:shd w:val="clear" w:color="auto" w:fill="F3F7FC"/>
          </w:tcPr>
          <w:p>
            <w:pPr>
              <w:pStyle w:val="TableText"/>
            </w:pPr>
            <w:r>
              <w:rPr>
                <w:sz w:val="19"/>
                <w:szCs w:val="19"/>
              </w:rPr>
              <w:t xml:space="preserve">Fonctionnalités déjà spécifiées dans OpenSpec</w:t>
            </w:r>
          </w:p>
        </w:tc>
      </w:tr>
      <w:tr>
        <w:trPr>
          <w:cantSplit/>
        </w:trPr>
        <w:tc>
          <w:tcPr>
            <w:tcW w:w="1247" w:type="dxa"/>
          </w:tcPr>
          <w:p>
            <w:pPr>
              <w:pStyle w:val="TableText"/>
            </w:pPr>
            <w:r>
              <w:rPr>
                <w:b/>
                <w:sz w:val="19"/>
                <w:szCs w:val="19"/>
              </w:rPr>
              <w:t xml:space="preserve">Évolution</w:t>
            </w:r>
          </w:p>
        </w:tc>
        <w:tc>
          <w:tcPr>
            <w:tcW w:w="4195" w:type="dxa"/>
          </w:tcPr>
          <w:p>
            <w:pPr>
              <w:pStyle w:val="TableText"/>
            </w:pPr>
            <w:r>
              <w:rPr>
                <w:sz w:val="19"/>
                <w:szCs w:val="19"/>
              </w:rPr>
              <w:t xml:space="preserve">Reversement des gains aux vendeurs avec Stripe Connect</w:t>
            </w:r>
          </w:p>
        </w:tc>
        <w:tc>
          <w:tcPr>
            <w:tcW w:w="3628" w:type="dxa"/>
          </w:tcPr>
          <w:p>
            <w:pPr>
              <w:pStyle w:val="TableText"/>
            </w:pPr>
            <w:r>
              <w:rPr>
                <w:sz w:val="19"/>
                <w:szCs w:val="19"/>
              </w:rPr>
              <w:t xml:space="preserve">Permettre aux vendeurs de retirer leur solde</w:t>
            </w:r>
          </w:p>
        </w:tc>
      </w:tr>
    </w:tbl>
    <w:p>
      <w:pPr>
        <w:pStyle w:val="AfterTable"/>
      </w:pPr>
    </w:p>
    <w:p>
      <w:pPr>
        <w:pStyle w:val="Heading1"/>
        <w:pageBreakBefore/>
      </w:pPr>
      <w:bookmarkStart w:id="87" w:name="_Toc0087"/>
      <w:r>
        <w:rPr/>
        <w:t xml:space="preserve">14. Conclusion</w:t>
      </w:r>
      <w:bookmarkEnd w:id="87"/>
    </w:p>
    <w:p>
      <w:pPr>
        <w:jc w:val="both"/>
      </w:pPr>
      <w:r>
        <w:rPr/>
        <w:t xml:space="preserve">PromptVerse a été pour moi un projet complet et exigeant, mené en équipe avec Amine et Anis. Partir d’un besoin, le formaliser en user stories et en spécifications, le modéliser avec UML et Merise, puis le transformer en une application testée et déployée m’a fait parcourir tout le cycle de vie d’une application, et pas seulement sa partie la plus visible.</w:t>
      </w:r>
    </w:p>
    <w:p>
      <w:pPr>
        <w:jc w:val="both"/>
      </w:pPr>
      <w:r>
        <w:rPr/>
        <w:t xml:space="preserve">Sur le plan technique, j’ai appris à structurer une API en couches avec NestJS et à considérer la sécurité comme une composante de la conception : protection par défaut des routes, cookie httpOnly, masquage du contenu payant, idempotence du webhook. Côté client, j’ai progressé sur l’organisation d’une application React réelle, en séparant les données serveur (TanStack Query) de l’état de l’interface (Zustand).</w:t>
      </w:r>
    </w:p>
    <w:p>
      <w:pPr>
        <w:jc w:val="both"/>
      </w:pPr>
      <w:r>
        <w:rPr/>
        <w:t xml:space="preserve">Travailler avec des spécifications écrites avant le code m’a montré l’intérêt d’une démarche outillée : les critères d’acceptation deviennent les tests, et le développement cesse d’être une interprétation du besoin. Enfin, prendre en charge le déploiement et l’intégration continue m’a fait comprendre le point de vue DevOps : un projet n’est terminé que lorsqu’il fonctionne en production, de façon reproductible.</w:t>
      </w:r>
    </w:p>
    <w:p>
      <w:pPr>
        <w:jc w:val="both"/>
      </w:pPr>
      <w:r>
        <w:rPr/>
        <w:t xml:space="preserve">Travailler à trois m’a également appris à me coordonner au quotidien : répartir les tâches, partager un même dépôt Git, expliquer mes choix techniques et intégrer le travail des autres. Le jeu d’essai et la veille de sécurité m’ont aussi montré les limites actuelles du projet, que j’assume et que j’ai planifiées : usage réel du cache Redis, durcissement de l’envoi de fichiers, mise à jour des dépendances et extension des tests. Le socle est solide et a été conçu pour accueillir ces évolutions sans être réécrit.</w:t>
      </w:r>
    </w:p>
    <w:p>
      <w:pPr>
        <w:pStyle w:val="Heading1"/>
        <w:pageBreakBefore/>
      </w:pPr>
      <w:bookmarkStart w:id="88" w:name="_Toc0088"/>
      <w:r>
        <w:rPr/>
        <w:t xml:space="preserve">Annexes</w:t>
      </w:r>
      <w:bookmarkEnd w:id="88"/>
    </w:p>
    <w:p>
      <w:pPr>
        <w:pStyle w:val="Heading2"/>
      </w:pPr>
      <w:bookmarkStart w:id="89" w:name="_Toc0089"/>
      <w:r>
        <w:rPr/>
        <w:t xml:space="preserve">Annexe A — Principales routes de l’API</w:t>
      </w:r>
      <w:bookmarkEnd w:id="89"/>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3742"/>
        <w:gridCol w:w="1927"/>
        <w:gridCol w:w="3402"/>
      </w:tblGrid>
      <w:tr>
        <w:trPr>
          <w:tblHeader/>
          <w:cantSplit/>
        </w:trPr>
        <w:tc>
          <w:tcPr>
            <w:tcW w:w="3742" w:type="dxa"/>
            <w:shd w:val="clear" w:color="auto" w:fill="0B3D91"/>
          </w:tcPr>
          <w:p>
            <w:pPr>
              <w:pStyle w:val="TableText"/>
            </w:pPr>
            <w:r>
              <w:rPr>
                <w:b/>
                <w:color w:val="FFFFFF"/>
                <w:sz w:val="17"/>
                <w:szCs w:val="17"/>
              </w:rPr>
              <w:t xml:space="preserve">Méthode et route</w:t>
            </w:r>
          </w:p>
        </w:tc>
        <w:tc>
          <w:tcPr>
            <w:tcW w:w="1927" w:type="dxa"/>
            <w:shd w:val="clear" w:color="auto" w:fill="0B3D91"/>
          </w:tcPr>
          <w:p>
            <w:pPr>
              <w:pStyle w:val="TableText"/>
            </w:pPr>
            <w:r>
              <w:rPr>
                <w:b/>
                <w:color w:val="FFFFFF"/>
                <w:sz w:val="17"/>
                <w:szCs w:val="17"/>
              </w:rPr>
              <w:t xml:space="preserve">Accès</w:t>
            </w:r>
          </w:p>
        </w:tc>
        <w:tc>
          <w:tcPr>
            <w:tcW w:w="3402" w:type="dxa"/>
            <w:shd w:val="clear" w:color="auto" w:fill="0B3D91"/>
          </w:tcPr>
          <w:p>
            <w:pPr>
              <w:pStyle w:val="TableText"/>
            </w:pPr>
            <w:r>
              <w:rPr>
                <w:b/>
                <w:color w:val="FFFFFF"/>
                <w:sz w:val="17"/>
                <w:szCs w:val="17"/>
              </w:rPr>
              <w:t xml:space="preserve">Description</w:t>
            </w:r>
          </w:p>
        </w:tc>
      </w:tr>
      <w:tr>
        <w:trPr>
          <w:cantSplit/>
        </w:trPr>
        <w:tc>
          <w:tcPr>
            <w:tcW w:w="3742" w:type="dxa"/>
          </w:tcPr>
          <w:p>
            <w:pPr>
              <w:pStyle w:val="TableText"/>
            </w:pPr>
            <w:r>
              <w:rPr>
                <w:sz w:val="17"/>
                <w:szCs w:val="17"/>
              </w:rPr>
              <w:t xml:space="preserve">POST /api/v1/auth/register</w:t>
            </w:r>
          </w:p>
        </w:tc>
        <w:tc>
          <w:tcPr>
            <w:tcW w:w="1927" w:type="dxa"/>
          </w:tcPr>
          <w:p>
            <w:pPr>
              <w:pStyle w:val="TableText"/>
            </w:pPr>
            <w:r>
              <w:rPr>
                <w:sz w:val="17"/>
                <w:szCs w:val="17"/>
              </w:rPr>
              <w:t xml:space="preserve">Public</w:t>
            </w:r>
          </w:p>
        </w:tc>
        <w:tc>
          <w:tcPr>
            <w:tcW w:w="3402" w:type="dxa"/>
          </w:tcPr>
          <w:p>
            <w:pPr>
              <w:pStyle w:val="TableText"/>
            </w:pPr>
            <w:r>
              <w:rPr>
                <w:sz w:val="17"/>
                <w:szCs w:val="17"/>
              </w:rPr>
              <w:t xml:space="preserve">Inscription et envoi de l’email de vérification</w:t>
            </w:r>
          </w:p>
        </w:tc>
      </w:tr>
      <w:tr>
        <w:trPr>
          <w:cantSplit/>
        </w:trPr>
        <w:tc>
          <w:tcPr>
            <w:tcW w:w="3742" w:type="dxa"/>
            <w:shd w:val="clear" w:color="auto" w:fill="F3F7FC"/>
          </w:tcPr>
          <w:p>
            <w:pPr>
              <w:pStyle w:val="TableText"/>
            </w:pPr>
            <w:r>
              <w:rPr>
                <w:sz w:val="17"/>
                <w:szCs w:val="17"/>
              </w:rPr>
              <w:t xml:space="preserve">GET /api/v1/auth/verify-email/:id/:token</w:t>
            </w:r>
          </w:p>
        </w:tc>
        <w:tc>
          <w:tcPr>
            <w:tcW w:w="1927" w:type="dxa"/>
            <w:shd w:val="clear" w:color="auto" w:fill="F3F7FC"/>
          </w:tcPr>
          <w:p>
            <w:pPr>
              <w:pStyle w:val="TableText"/>
            </w:pPr>
            <w:r>
              <w:rPr>
                <w:sz w:val="17"/>
                <w:szCs w:val="17"/>
              </w:rPr>
              <w:t xml:space="preserve">Public</w:t>
            </w:r>
          </w:p>
        </w:tc>
        <w:tc>
          <w:tcPr>
            <w:tcW w:w="3402" w:type="dxa"/>
            <w:shd w:val="clear" w:color="auto" w:fill="F3F7FC"/>
          </w:tcPr>
          <w:p>
            <w:pPr>
              <w:pStyle w:val="TableText"/>
            </w:pPr>
            <w:r>
              <w:rPr>
                <w:sz w:val="17"/>
                <w:szCs w:val="17"/>
              </w:rPr>
              <w:t xml:space="preserve">Vérification de l’adresse email</w:t>
            </w:r>
          </w:p>
        </w:tc>
      </w:tr>
      <w:tr>
        <w:trPr>
          <w:cantSplit/>
        </w:trPr>
        <w:tc>
          <w:tcPr>
            <w:tcW w:w="3742" w:type="dxa"/>
          </w:tcPr>
          <w:p>
            <w:pPr>
              <w:pStyle w:val="TableText"/>
            </w:pPr>
            <w:r>
              <w:rPr>
                <w:sz w:val="17"/>
                <w:szCs w:val="17"/>
              </w:rPr>
              <w:t xml:space="preserve">POST /api/v1/auth/login</w:t>
            </w:r>
          </w:p>
        </w:tc>
        <w:tc>
          <w:tcPr>
            <w:tcW w:w="1927" w:type="dxa"/>
          </w:tcPr>
          <w:p>
            <w:pPr>
              <w:pStyle w:val="TableText"/>
            </w:pPr>
            <w:r>
              <w:rPr>
                <w:sz w:val="17"/>
                <w:szCs w:val="17"/>
              </w:rPr>
              <w:t xml:space="preserve">Public</w:t>
            </w:r>
          </w:p>
        </w:tc>
        <w:tc>
          <w:tcPr>
            <w:tcW w:w="3402" w:type="dxa"/>
          </w:tcPr>
          <w:p>
            <w:pPr>
              <w:pStyle w:val="TableText"/>
            </w:pPr>
            <w:r>
              <w:rPr>
                <w:sz w:val="17"/>
                <w:szCs w:val="17"/>
              </w:rPr>
              <w:t xml:space="preserve">Connexion et dépôt du cookie de session</w:t>
            </w:r>
          </w:p>
        </w:tc>
      </w:tr>
      <w:tr>
        <w:trPr>
          <w:cantSplit/>
        </w:trPr>
        <w:tc>
          <w:tcPr>
            <w:tcW w:w="3742" w:type="dxa"/>
            <w:shd w:val="clear" w:color="auto" w:fill="F3F7FC"/>
          </w:tcPr>
          <w:p>
            <w:pPr>
              <w:pStyle w:val="TableText"/>
            </w:pPr>
            <w:r>
              <w:rPr>
                <w:sz w:val="17"/>
                <w:szCs w:val="17"/>
              </w:rPr>
              <w:t xml:space="preserve">POST /api/v1/auth/logout</w:t>
            </w:r>
          </w:p>
        </w:tc>
        <w:tc>
          <w:tcPr>
            <w:tcW w:w="1927" w:type="dxa"/>
            <w:shd w:val="clear" w:color="auto" w:fill="F3F7FC"/>
          </w:tcPr>
          <w:p>
            <w:pPr>
              <w:pStyle w:val="TableText"/>
            </w:pPr>
            <w:r>
              <w:rPr>
                <w:sz w:val="17"/>
                <w:szCs w:val="17"/>
              </w:rPr>
              <w:t xml:space="preserve">Connecté</w:t>
            </w:r>
          </w:p>
        </w:tc>
        <w:tc>
          <w:tcPr>
            <w:tcW w:w="3402" w:type="dxa"/>
            <w:shd w:val="clear" w:color="auto" w:fill="F3F7FC"/>
          </w:tcPr>
          <w:p>
            <w:pPr>
              <w:pStyle w:val="TableText"/>
            </w:pPr>
            <w:r>
              <w:rPr>
                <w:sz w:val="17"/>
                <w:szCs w:val="17"/>
              </w:rPr>
              <w:t xml:space="preserve">Déconnexion (suppression du cookie)</w:t>
            </w:r>
          </w:p>
        </w:tc>
      </w:tr>
      <w:tr>
        <w:trPr>
          <w:cantSplit/>
        </w:trPr>
        <w:tc>
          <w:tcPr>
            <w:tcW w:w="3742" w:type="dxa"/>
          </w:tcPr>
          <w:p>
            <w:pPr>
              <w:pStyle w:val="TableText"/>
            </w:pPr>
            <w:r>
              <w:rPr>
                <w:sz w:val="17"/>
                <w:szCs w:val="17"/>
              </w:rPr>
              <w:t xml:space="preserve">POST /api/v1/auth/forgot-password</w:t>
            </w:r>
          </w:p>
        </w:tc>
        <w:tc>
          <w:tcPr>
            <w:tcW w:w="1927" w:type="dxa"/>
          </w:tcPr>
          <w:p>
            <w:pPr>
              <w:pStyle w:val="TableText"/>
            </w:pPr>
            <w:r>
              <w:rPr>
                <w:sz w:val="17"/>
                <w:szCs w:val="17"/>
              </w:rPr>
              <w:t xml:space="preserve">Public</w:t>
            </w:r>
          </w:p>
        </w:tc>
        <w:tc>
          <w:tcPr>
            <w:tcW w:w="3402" w:type="dxa"/>
          </w:tcPr>
          <w:p>
            <w:pPr>
              <w:pStyle w:val="TableText"/>
            </w:pPr>
            <w:r>
              <w:rPr>
                <w:sz w:val="17"/>
                <w:szCs w:val="17"/>
              </w:rPr>
              <w:t xml:space="preserve">Envoi d’un lien de réinitialisation</w:t>
            </w:r>
          </w:p>
        </w:tc>
      </w:tr>
      <w:tr>
        <w:trPr>
          <w:cantSplit/>
        </w:trPr>
        <w:tc>
          <w:tcPr>
            <w:tcW w:w="3742" w:type="dxa"/>
            <w:shd w:val="clear" w:color="auto" w:fill="F3F7FC"/>
          </w:tcPr>
          <w:p>
            <w:pPr>
              <w:pStyle w:val="TableText"/>
            </w:pPr>
            <w:r>
              <w:rPr>
                <w:sz w:val="17"/>
                <w:szCs w:val="17"/>
              </w:rPr>
              <w:t xml:space="preserve">POST /api/v1/auth/reset-password</w:t>
            </w:r>
          </w:p>
        </w:tc>
        <w:tc>
          <w:tcPr>
            <w:tcW w:w="1927" w:type="dxa"/>
            <w:shd w:val="clear" w:color="auto" w:fill="F3F7FC"/>
          </w:tcPr>
          <w:p>
            <w:pPr>
              <w:pStyle w:val="TableText"/>
            </w:pPr>
            <w:r>
              <w:rPr>
                <w:sz w:val="17"/>
                <w:szCs w:val="17"/>
              </w:rPr>
              <w:t xml:space="preserve">Public</w:t>
            </w:r>
          </w:p>
        </w:tc>
        <w:tc>
          <w:tcPr>
            <w:tcW w:w="3402" w:type="dxa"/>
            <w:shd w:val="clear" w:color="auto" w:fill="F3F7FC"/>
          </w:tcPr>
          <w:p>
            <w:pPr>
              <w:pStyle w:val="TableText"/>
            </w:pPr>
            <w:r>
              <w:rPr>
                <w:sz w:val="17"/>
                <w:szCs w:val="17"/>
              </w:rPr>
              <w:t xml:space="preserve">Nouveau mot de passe</w:t>
            </w:r>
          </w:p>
        </w:tc>
      </w:tr>
      <w:tr>
        <w:trPr>
          <w:cantSplit/>
        </w:trPr>
        <w:tc>
          <w:tcPr>
            <w:tcW w:w="3742" w:type="dxa"/>
          </w:tcPr>
          <w:p>
            <w:pPr>
              <w:pStyle w:val="TableText"/>
            </w:pPr>
            <w:r>
              <w:rPr>
                <w:sz w:val="17"/>
                <w:szCs w:val="17"/>
              </w:rPr>
              <w:t xml:space="preserve">GET / PATCH / DELETE /api/v1/users/me</w:t>
            </w:r>
          </w:p>
        </w:tc>
        <w:tc>
          <w:tcPr>
            <w:tcW w:w="1927" w:type="dxa"/>
          </w:tcPr>
          <w:p>
            <w:pPr>
              <w:pStyle w:val="TableText"/>
            </w:pPr>
            <w:r>
              <w:rPr>
                <w:sz w:val="17"/>
                <w:szCs w:val="17"/>
              </w:rPr>
              <w:t xml:space="preserve">Connecté</w:t>
            </w:r>
          </w:p>
        </w:tc>
        <w:tc>
          <w:tcPr>
            <w:tcW w:w="3402" w:type="dxa"/>
          </w:tcPr>
          <w:p>
            <w:pPr>
              <w:pStyle w:val="TableText"/>
            </w:pPr>
            <w:r>
              <w:rPr>
                <w:sz w:val="17"/>
                <w:szCs w:val="17"/>
              </w:rPr>
              <w:t xml:space="preserve">Profil, modification, suppression du compte</w:t>
            </w:r>
          </w:p>
        </w:tc>
      </w:tr>
      <w:tr>
        <w:trPr>
          <w:cantSplit/>
        </w:trPr>
        <w:tc>
          <w:tcPr>
            <w:tcW w:w="3742" w:type="dxa"/>
            <w:shd w:val="clear" w:color="auto" w:fill="F3F7FC"/>
          </w:tcPr>
          <w:p>
            <w:pPr>
              <w:pStyle w:val="TableText"/>
            </w:pPr>
            <w:r>
              <w:rPr>
                <w:sz w:val="17"/>
                <w:szCs w:val="17"/>
              </w:rPr>
              <w:t xml:space="preserve">POST / DELETE /api/v1/users/avatar</w:t>
            </w:r>
          </w:p>
        </w:tc>
        <w:tc>
          <w:tcPr>
            <w:tcW w:w="1927" w:type="dxa"/>
            <w:shd w:val="clear" w:color="auto" w:fill="F3F7FC"/>
          </w:tcPr>
          <w:p>
            <w:pPr>
              <w:pStyle w:val="TableText"/>
            </w:pPr>
            <w:r>
              <w:rPr>
                <w:sz w:val="17"/>
                <w:szCs w:val="17"/>
              </w:rPr>
              <w:t xml:space="preserve">Connecté</w:t>
            </w:r>
          </w:p>
        </w:tc>
        <w:tc>
          <w:tcPr>
            <w:tcW w:w="3402" w:type="dxa"/>
            <w:shd w:val="clear" w:color="auto" w:fill="F3F7FC"/>
          </w:tcPr>
          <w:p>
            <w:pPr>
              <w:pStyle w:val="TableText"/>
            </w:pPr>
            <w:r>
              <w:rPr>
                <w:sz w:val="17"/>
                <w:szCs w:val="17"/>
              </w:rPr>
              <w:t xml:space="preserve">Envoi ou suppression de l’avatar</w:t>
            </w:r>
          </w:p>
        </w:tc>
      </w:tr>
      <w:tr>
        <w:trPr>
          <w:cantSplit/>
        </w:trPr>
        <w:tc>
          <w:tcPr>
            <w:tcW w:w="3742" w:type="dxa"/>
          </w:tcPr>
          <w:p>
            <w:pPr>
              <w:pStyle w:val="TableText"/>
            </w:pPr>
            <w:r>
              <w:rPr>
                <w:sz w:val="17"/>
                <w:szCs w:val="17"/>
              </w:rPr>
              <w:t xml:space="preserve">GET /api/v1/categories et /api/v1/ai-tools</w:t>
            </w:r>
          </w:p>
        </w:tc>
        <w:tc>
          <w:tcPr>
            <w:tcW w:w="1927" w:type="dxa"/>
          </w:tcPr>
          <w:p>
            <w:pPr>
              <w:pStyle w:val="TableText"/>
            </w:pPr>
            <w:r>
              <w:rPr>
                <w:sz w:val="17"/>
                <w:szCs w:val="17"/>
              </w:rPr>
              <w:t xml:space="preserve">Public</w:t>
            </w:r>
          </w:p>
        </w:tc>
        <w:tc>
          <w:tcPr>
            <w:tcW w:w="3402" w:type="dxa"/>
          </w:tcPr>
          <w:p>
            <w:pPr>
              <w:pStyle w:val="TableText"/>
            </w:pPr>
            <w:r>
              <w:rPr>
                <w:sz w:val="17"/>
                <w:szCs w:val="17"/>
              </w:rPr>
              <w:t xml:space="preserve">Listes des catégories et des outils IA</w:t>
            </w:r>
          </w:p>
        </w:tc>
      </w:tr>
      <w:tr>
        <w:trPr>
          <w:cantSplit/>
        </w:trPr>
        <w:tc>
          <w:tcPr>
            <w:tcW w:w="3742" w:type="dxa"/>
            <w:shd w:val="clear" w:color="auto" w:fill="F3F7FC"/>
          </w:tcPr>
          <w:p>
            <w:pPr>
              <w:pStyle w:val="TableText"/>
            </w:pPr>
            <w:r>
              <w:rPr>
                <w:sz w:val="17"/>
                <w:szCs w:val="17"/>
              </w:rPr>
              <w:t xml:space="preserve">GET /api/v1/prompts</w:t>
            </w:r>
          </w:p>
        </w:tc>
        <w:tc>
          <w:tcPr>
            <w:tcW w:w="1927" w:type="dxa"/>
            <w:shd w:val="clear" w:color="auto" w:fill="F3F7FC"/>
          </w:tcPr>
          <w:p>
            <w:pPr>
              <w:pStyle w:val="TableText"/>
            </w:pPr>
            <w:r>
              <w:rPr>
                <w:sz w:val="17"/>
                <w:szCs w:val="17"/>
              </w:rPr>
              <w:t xml:space="preserve">Public</w:t>
            </w:r>
          </w:p>
        </w:tc>
        <w:tc>
          <w:tcPr>
            <w:tcW w:w="3402" w:type="dxa"/>
            <w:shd w:val="clear" w:color="auto" w:fill="F3F7FC"/>
          </w:tcPr>
          <w:p>
            <w:pPr>
              <w:pStyle w:val="TableText"/>
            </w:pPr>
            <w:r>
              <w:rPr>
                <w:sz w:val="17"/>
                <w:szCs w:val="17"/>
              </w:rPr>
              <w:t xml:space="preserve">Catalogue paginé (sans contenu payant)</w:t>
            </w:r>
          </w:p>
        </w:tc>
      </w:tr>
      <w:tr>
        <w:trPr>
          <w:cantSplit/>
        </w:trPr>
        <w:tc>
          <w:tcPr>
            <w:tcW w:w="3742" w:type="dxa"/>
          </w:tcPr>
          <w:p>
            <w:pPr>
              <w:pStyle w:val="TableText"/>
            </w:pPr>
            <w:r>
              <w:rPr>
                <w:sz w:val="17"/>
                <w:szCs w:val="17"/>
              </w:rPr>
              <w:t xml:space="preserve">GET /api/v1/prompts/category/:slug et /ai-tool/:slug</w:t>
            </w:r>
          </w:p>
        </w:tc>
        <w:tc>
          <w:tcPr>
            <w:tcW w:w="1927" w:type="dxa"/>
          </w:tcPr>
          <w:p>
            <w:pPr>
              <w:pStyle w:val="TableText"/>
            </w:pPr>
            <w:r>
              <w:rPr>
                <w:sz w:val="17"/>
                <w:szCs w:val="17"/>
              </w:rPr>
              <w:t xml:space="preserve">Public</w:t>
            </w:r>
          </w:p>
        </w:tc>
        <w:tc>
          <w:tcPr>
            <w:tcW w:w="3402" w:type="dxa"/>
          </w:tcPr>
          <w:p>
            <w:pPr>
              <w:pStyle w:val="TableText"/>
            </w:pPr>
            <w:r>
              <w:rPr>
                <w:sz w:val="17"/>
                <w:szCs w:val="17"/>
              </w:rPr>
              <w:t xml:space="preserve">Prompts d’une catégorie ou d’un outil IA</w:t>
            </w:r>
          </w:p>
        </w:tc>
      </w:tr>
      <w:tr>
        <w:trPr>
          <w:cantSplit/>
        </w:trPr>
        <w:tc>
          <w:tcPr>
            <w:tcW w:w="3742" w:type="dxa"/>
            <w:shd w:val="clear" w:color="auto" w:fill="F3F7FC"/>
          </w:tcPr>
          <w:p>
            <w:pPr>
              <w:pStyle w:val="TableText"/>
            </w:pPr>
            <w:r>
              <w:rPr>
                <w:sz w:val="17"/>
                <w:szCs w:val="17"/>
              </w:rPr>
              <w:t xml:space="preserve">GET /api/v1/prompts/:slug</w:t>
            </w:r>
          </w:p>
        </w:tc>
        <w:tc>
          <w:tcPr>
            <w:tcW w:w="1927" w:type="dxa"/>
            <w:shd w:val="clear" w:color="auto" w:fill="F3F7FC"/>
          </w:tcPr>
          <w:p>
            <w:pPr>
              <w:pStyle w:val="TableText"/>
            </w:pPr>
            <w:r>
              <w:rPr>
                <w:sz w:val="17"/>
                <w:szCs w:val="17"/>
              </w:rPr>
              <w:t xml:space="preserve">Public (authentification facultative)</w:t>
            </w:r>
          </w:p>
        </w:tc>
        <w:tc>
          <w:tcPr>
            <w:tcW w:w="3402" w:type="dxa"/>
            <w:shd w:val="clear" w:color="auto" w:fill="F3F7FC"/>
          </w:tcPr>
          <w:p>
            <w:pPr>
              <w:pStyle w:val="TableText"/>
            </w:pPr>
            <w:r>
              <w:rPr>
                <w:sz w:val="17"/>
                <w:szCs w:val="17"/>
              </w:rPr>
              <w:t xml:space="preserve">Fiche d’un prompt, contenu selon les droits</w:t>
            </w:r>
          </w:p>
        </w:tc>
      </w:tr>
      <w:tr>
        <w:trPr>
          <w:cantSplit/>
        </w:trPr>
        <w:tc>
          <w:tcPr>
            <w:tcW w:w="3742" w:type="dxa"/>
          </w:tcPr>
          <w:p>
            <w:pPr>
              <w:pStyle w:val="TableText"/>
            </w:pPr>
            <w:r>
              <w:rPr>
                <w:sz w:val="17"/>
                <w:szCs w:val="17"/>
              </w:rPr>
              <w:t xml:space="preserve">GET /api/v1/prompts/me</w:t>
            </w:r>
          </w:p>
        </w:tc>
        <w:tc>
          <w:tcPr>
            <w:tcW w:w="1927" w:type="dxa"/>
          </w:tcPr>
          <w:p>
            <w:pPr>
              <w:pStyle w:val="TableText"/>
            </w:pPr>
            <w:r>
              <w:rPr>
                <w:sz w:val="17"/>
                <w:szCs w:val="17"/>
              </w:rPr>
              <w:t xml:space="preserve">Connecté</w:t>
            </w:r>
          </w:p>
        </w:tc>
        <w:tc>
          <w:tcPr>
            <w:tcW w:w="3402" w:type="dxa"/>
          </w:tcPr>
          <w:p>
            <w:pPr>
              <w:pStyle w:val="TableText"/>
            </w:pPr>
            <w:r>
              <w:rPr>
                <w:sz w:val="17"/>
                <w:szCs w:val="17"/>
              </w:rPr>
              <w:t xml:space="preserve">Prompts publiés par l’utilisateur</w:t>
            </w:r>
          </w:p>
        </w:tc>
      </w:tr>
      <w:tr>
        <w:trPr>
          <w:cantSplit/>
        </w:trPr>
        <w:tc>
          <w:tcPr>
            <w:tcW w:w="3742" w:type="dxa"/>
            <w:shd w:val="clear" w:color="auto" w:fill="F3F7FC"/>
          </w:tcPr>
          <w:p>
            <w:pPr>
              <w:pStyle w:val="TableText"/>
            </w:pPr>
            <w:r>
              <w:rPr>
                <w:sz w:val="17"/>
                <w:szCs w:val="17"/>
              </w:rPr>
              <w:t xml:space="preserve">POST /api/v1/prompts</w:t>
            </w:r>
          </w:p>
        </w:tc>
        <w:tc>
          <w:tcPr>
            <w:tcW w:w="1927" w:type="dxa"/>
            <w:shd w:val="clear" w:color="auto" w:fill="F3F7FC"/>
          </w:tcPr>
          <w:p>
            <w:pPr>
              <w:pStyle w:val="TableText"/>
            </w:pPr>
            <w:r>
              <w:rPr>
                <w:sz w:val="17"/>
                <w:szCs w:val="17"/>
              </w:rPr>
              <w:t xml:space="preserve">Connecté</w:t>
            </w:r>
          </w:p>
        </w:tc>
        <w:tc>
          <w:tcPr>
            <w:tcW w:w="3402" w:type="dxa"/>
            <w:shd w:val="clear" w:color="auto" w:fill="F3F7FC"/>
          </w:tcPr>
          <w:p>
            <w:pPr>
              <w:pStyle w:val="TableText"/>
            </w:pPr>
            <w:r>
              <w:rPr>
                <w:sz w:val="17"/>
                <w:szCs w:val="17"/>
              </w:rPr>
              <w:t xml:space="preserve">Publication d’un prompt (multipart, images facultatives)</w:t>
            </w:r>
          </w:p>
        </w:tc>
      </w:tr>
      <w:tr>
        <w:trPr>
          <w:cantSplit/>
        </w:trPr>
        <w:tc>
          <w:tcPr>
            <w:tcW w:w="3742" w:type="dxa"/>
          </w:tcPr>
          <w:p>
            <w:pPr>
              <w:pStyle w:val="TableText"/>
            </w:pPr>
            <w:r>
              <w:rPr>
                <w:sz w:val="17"/>
                <w:szCs w:val="17"/>
              </w:rPr>
              <w:t xml:space="preserve">POST /api/v1/purchases/checkout-session</w:t>
            </w:r>
          </w:p>
        </w:tc>
        <w:tc>
          <w:tcPr>
            <w:tcW w:w="1927" w:type="dxa"/>
          </w:tcPr>
          <w:p>
            <w:pPr>
              <w:pStyle w:val="TableText"/>
            </w:pPr>
            <w:r>
              <w:rPr>
                <w:sz w:val="17"/>
                <w:szCs w:val="17"/>
              </w:rPr>
              <w:t xml:space="preserve">Connecté</w:t>
            </w:r>
          </w:p>
        </w:tc>
        <w:tc>
          <w:tcPr>
            <w:tcW w:w="3402" w:type="dxa"/>
          </w:tcPr>
          <w:p>
            <w:pPr>
              <w:pStyle w:val="TableText"/>
            </w:pPr>
            <w:r>
              <w:rPr>
                <w:sz w:val="17"/>
                <w:szCs w:val="17"/>
              </w:rPr>
              <w:t xml:space="preserve">Création d’une session Stripe (refusée pour un prompt gratuit)</w:t>
            </w:r>
          </w:p>
        </w:tc>
      </w:tr>
      <w:tr>
        <w:trPr>
          <w:cantSplit/>
        </w:trPr>
        <w:tc>
          <w:tcPr>
            <w:tcW w:w="3742" w:type="dxa"/>
            <w:shd w:val="clear" w:color="auto" w:fill="F3F7FC"/>
          </w:tcPr>
          <w:p>
            <w:pPr>
              <w:pStyle w:val="TableText"/>
            </w:pPr>
            <w:r>
              <w:rPr>
                <w:sz w:val="17"/>
                <w:szCs w:val="17"/>
              </w:rPr>
              <w:t xml:space="preserve">POST /api/v1/purchases/webhook</w:t>
            </w:r>
          </w:p>
        </w:tc>
        <w:tc>
          <w:tcPr>
            <w:tcW w:w="1927" w:type="dxa"/>
            <w:shd w:val="clear" w:color="auto" w:fill="F3F7FC"/>
          </w:tcPr>
          <w:p>
            <w:pPr>
              <w:pStyle w:val="TableText"/>
            </w:pPr>
            <w:r>
              <w:rPr>
                <w:sz w:val="17"/>
                <w:szCs w:val="17"/>
              </w:rPr>
              <w:t xml:space="preserve">Stripe (signature)</w:t>
            </w:r>
          </w:p>
        </w:tc>
        <w:tc>
          <w:tcPr>
            <w:tcW w:w="3402" w:type="dxa"/>
            <w:shd w:val="clear" w:color="auto" w:fill="F3F7FC"/>
          </w:tcPr>
          <w:p>
            <w:pPr>
              <w:pStyle w:val="TableText"/>
            </w:pPr>
            <w:r>
              <w:rPr>
                <w:sz w:val="17"/>
                <w:szCs w:val="17"/>
              </w:rPr>
              <w:t xml:space="preserve">Confirmation ou expiration d’un paiement</w:t>
            </w:r>
          </w:p>
        </w:tc>
      </w:tr>
      <w:tr>
        <w:trPr>
          <w:cantSplit/>
        </w:trPr>
        <w:tc>
          <w:tcPr>
            <w:tcW w:w="3742" w:type="dxa"/>
          </w:tcPr>
          <w:p>
            <w:pPr>
              <w:pStyle w:val="TableText"/>
            </w:pPr>
            <w:r>
              <w:rPr>
                <w:sz w:val="17"/>
                <w:szCs w:val="17"/>
              </w:rPr>
              <w:t xml:space="preserve">GET /api/v1/purchases/mine</w:t>
            </w:r>
          </w:p>
        </w:tc>
        <w:tc>
          <w:tcPr>
            <w:tcW w:w="1927" w:type="dxa"/>
          </w:tcPr>
          <w:p>
            <w:pPr>
              <w:pStyle w:val="TableText"/>
            </w:pPr>
            <w:r>
              <w:rPr>
                <w:sz w:val="17"/>
                <w:szCs w:val="17"/>
              </w:rPr>
              <w:t xml:space="preserve">Connecté</w:t>
            </w:r>
          </w:p>
        </w:tc>
        <w:tc>
          <w:tcPr>
            <w:tcW w:w="3402" w:type="dxa"/>
          </w:tcPr>
          <w:p>
            <w:pPr>
              <w:pStyle w:val="TableText"/>
            </w:pPr>
            <w:r>
              <w:rPr>
                <w:sz w:val="17"/>
                <w:szCs w:val="17"/>
              </w:rPr>
              <w:t xml:space="preserve">Historique des achats</w:t>
            </w:r>
          </w:p>
        </w:tc>
      </w:tr>
      <w:tr>
        <w:trPr>
          <w:cantSplit/>
        </w:trPr>
        <w:tc>
          <w:tcPr>
            <w:tcW w:w="3742" w:type="dxa"/>
            <w:shd w:val="clear" w:color="auto" w:fill="F3F7FC"/>
          </w:tcPr>
          <w:p>
            <w:pPr>
              <w:pStyle w:val="TableText"/>
            </w:pPr>
            <w:r>
              <w:rPr>
                <w:sz w:val="17"/>
                <w:szCs w:val="17"/>
              </w:rPr>
              <w:t xml:space="preserve">GET /api/v1/purchases/by-session/:sessionId</w:t>
            </w:r>
          </w:p>
        </w:tc>
        <w:tc>
          <w:tcPr>
            <w:tcW w:w="1927" w:type="dxa"/>
            <w:shd w:val="clear" w:color="auto" w:fill="F3F7FC"/>
          </w:tcPr>
          <w:p>
            <w:pPr>
              <w:pStyle w:val="TableText"/>
            </w:pPr>
            <w:r>
              <w:rPr>
                <w:sz w:val="17"/>
                <w:szCs w:val="17"/>
              </w:rPr>
              <w:t xml:space="preserve">Connecté</w:t>
            </w:r>
          </w:p>
        </w:tc>
        <w:tc>
          <w:tcPr>
            <w:tcW w:w="3402" w:type="dxa"/>
            <w:shd w:val="clear" w:color="auto" w:fill="F3F7FC"/>
          </w:tcPr>
          <w:p>
            <w:pPr>
              <w:pStyle w:val="TableText"/>
            </w:pPr>
            <w:r>
              <w:rPr>
                <w:sz w:val="17"/>
                <w:szCs w:val="17"/>
              </w:rPr>
              <w:t xml:space="preserve">État d’un achat après retour de Stripe</w:t>
            </w:r>
          </w:p>
        </w:tc>
      </w:tr>
      <w:tr>
        <w:trPr>
          <w:cantSplit/>
        </w:trPr>
        <w:tc>
          <w:tcPr>
            <w:tcW w:w="3742" w:type="dxa"/>
          </w:tcPr>
          <w:p>
            <w:pPr>
              <w:pStyle w:val="TableText"/>
            </w:pPr>
            <w:r>
              <w:rPr>
                <w:sz w:val="17"/>
                <w:szCs w:val="17"/>
              </w:rPr>
              <w:t xml:space="preserve">GET /api/v1/uploads/:folder/:filename</w:t>
            </w:r>
          </w:p>
        </w:tc>
        <w:tc>
          <w:tcPr>
            <w:tcW w:w="1927" w:type="dxa"/>
          </w:tcPr>
          <w:p>
            <w:pPr>
              <w:pStyle w:val="TableText"/>
            </w:pPr>
            <w:r>
              <w:rPr>
                <w:sz w:val="17"/>
                <w:szCs w:val="17"/>
              </w:rPr>
              <w:t xml:space="preserve">Public</w:t>
            </w:r>
          </w:p>
        </w:tc>
        <w:tc>
          <w:tcPr>
            <w:tcW w:w="3402" w:type="dxa"/>
          </w:tcPr>
          <w:p>
            <w:pPr>
              <w:pStyle w:val="TableText"/>
            </w:pPr>
            <w:r>
              <w:rPr>
                <w:sz w:val="17"/>
                <w:szCs w:val="17"/>
              </w:rPr>
              <w:t xml:space="preserve">Lecture d’une image envoyée</w:t>
            </w:r>
          </w:p>
        </w:tc>
      </w:tr>
      <w:tr>
        <w:trPr>
          <w:cantSplit/>
        </w:trPr>
        <w:tc>
          <w:tcPr>
            <w:tcW w:w="3742" w:type="dxa"/>
            <w:shd w:val="clear" w:color="auto" w:fill="F3F7FC"/>
          </w:tcPr>
          <w:p>
            <w:pPr>
              <w:pStyle w:val="TableText"/>
            </w:pPr>
            <w:r>
              <w:rPr>
                <w:sz w:val="17"/>
                <w:szCs w:val="17"/>
              </w:rPr>
              <w:t xml:space="preserve">GET /api/v1/admin/users</w:t>
            </w:r>
          </w:p>
        </w:tc>
        <w:tc>
          <w:tcPr>
            <w:tcW w:w="1927" w:type="dxa"/>
            <w:shd w:val="clear" w:color="auto" w:fill="F3F7FC"/>
          </w:tcPr>
          <w:p>
            <w:pPr>
              <w:pStyle w:val="TableText"/>
            </w:pPr>
            <w:r>
              <w:rPr>
                <w:sz w:val="17"/>
                <w:szCs w:val="17"/>
              </w:rPr>
              <w:t xml:space="preserve">ADMIN, SUPER_ADMIN</w:t>
            </w:r>
          </w:p>
        </w:tc>
        <w:tc>
          <w:tcPr>
            <w:tcW w:w="3402" w:type="dxa"/>
            <w:shd w:val="clear" w:color="auto" w:fill="F3F7FC"/>
          </w:tcPr>
          <w:p>
            <w:pPr>
              <w:pStyle w:val="TableText"/>
            </w:pPr>
            <w:r>
              <w:rPr>
                <w:sz w:val="17"/>
                <w:szCs w:val="17"/>
              </w:rPr>
              <w:t xml:space="preserve">Liste des utilisateurs</w:t>
            </w:r>
          </w:p>
        </w:tc>
      </w:tr>
      <w:tr>
        <w:trPr>
          <w:cantSplit/>
        </w:trPr>
        <w:tc>
          <w:tcPr>
            <w:tcW w:w="3742" w:type="dxa"/>
          </w:tcPr>
          <w:p>
            <w:pPr>
              <w:pStyle w:val="TableText"/>
            </w:pPr>
            <w:r>
              <w:rPr>
                <w:sz w:val="17"/>
                <w:szCs w:val="17"/>
              </w:rPr>
              <w:t xml:space="preserve">PATCH /api/v1/admin/users/:userId/make-role</w:t>
            </w:r>
          </w:p>
        </w:tc>
        <w:tc>
          <w:tcPr>
            <w:tcW w:w="1927" w:type="dxa"/>
          </w:tcPr>
          <w:p>
            <w:pPr>
              <w:pStyle w:val="TableText"/>
            </w:pPr>
            <w:r>
              <w:rPr>
                <w:sz w:val="17"/>
                <w:szCs w:val="17"/>
              </w:rPr>
              <w:t xml:space="preserve">SUPER_ADMIN</w:t>
            </w:r>
          </w:p>
        </w:tc>
        <w:tc>
          <w:tcPr>
            <w:tcW w:w="3402" w:type="dxa"/>
          </w:tcPr>
          <w:p>
            <w:pPr>
              <w:pStyle w:val="TableText"/>
            </w:pPr>
            <w:r>
              <w:rPr>
                <w:sz w:val="17"/>
                <w:szCs w:val="17"/>
              </w:rPr>
              <w:t xml:space="preserve">Modification du rôle d’un utilisateur</w:t>
            </w:r>
          </w:p>
        </w:tc>
      </w:tr>
      <w:tr>
        <w:trPr>
          <w:cantSplit/>
        </w:trPr>
        <w:tc>
          <w:tcPr>
            <w:tcW w:w="3742" w:type="dxa"/>
            <w:shd w:val="clear" w:color="auto" w:fill="F3F7FC"/>
          </w:tcPr>
          <w:p>
            <w:pPr>
              <w:pStyle w:val="TableText"/>
            </w:pPr>
            <w:r>
              <w:rPr>
                <w:sz w:val="17"/>
                <w:szCs w:val="17"/>
              </w:rPr>
              <w:t xml:space="preserve">POST / PATCH / DELETE /api/v1/admin/categories</w:t>
            </w:r>
          </w:p>
        </w:tc>
        <w:tc>
          <w:tcPr>
            <w:tcW w:w="1927" w:type="dxa"/>
            <w:shd w:val="clear" w:color="auto" w:fill="F3F7FC"/>
          </w:tcPr>
          <w:p>
            <w:pPr>
              <w:pStyle w:val="TableText"/>
            </w:pPr>
            <w:r>
              <w:rPr>
                <w:sz w:val="17"/>
                <w:szCs w:val="17"/>
              </w:rPr>
              <w:t xml:space="preserve">ADMIN, SUPER_ADMIN</w:t>
            </w:r>
          </w:p>
        </w:tc>
        <w:tc>
          <w:tcPr>
            <w:tcW w:w="3402" w:type="dxa"/>
            <w:shd w:val="clear" w:color="auto" w:fill="F3F7FC"/>
          </w:tcPr>
          <w:p>
            <w:pPr>
              <w:pStyle w:val="TableText"/>
            </w:pPr>
            <w:r>
              <w:rPr>
                <w:sz w:val="17"/>
                <w:szCs w:val="17"/>
              </w:rPr>
              <w:t xml:space="preserve">Gestion des catégories (archivage et restauration)</w:t>
            </w:r>
          </w:p>
        </w:tc>
      </w:tr>
      <w:tr>
        <w:trPr>
          <w:cantSplit/>
        </w:trPr>
        <w:tc>
          <w:tcPr>
            <w:tcW w:w="3742" w:type="dxa"/>
          </w:tcPr>
          <w:p>
            <w:pPr>
              <w:pStyle w:val="TableText"/>
            </w:pPr>
            <w:r>
              <w:rPr>
                <w:sz w:val="17"/>
                <w:szCs w:val="17"/>
              </w:rPr>
              <w:t xml:space="preserve">POST / PATCH / DELETE /api/v1/admin/ai-tools</w:t>
            </w:r>
          </w:p>
        </w:tc>
        <w:tc>
          <w:tcPr>
            <w:tcW w:w="1927" w:type="dxa"/>
          </w:tcPr>
          <w:p>
            <w:pPr>
              <w:pStyle w:val="TableText"/>
            </w:pPr>
            <w:r>
              <w:rPr>
                <w:sz w:val="17"/>
                <w:szCs w:val="17"/>
              </w:rPr>
              <w:t xml:space="preserve">ADMIN, SUPER_ADMIN</w:t>
            </w:r>
          </w:p>
        </w:tc>
        <w:tc>
          <w:tcPr>
            <w:tcW w:w="3402" w:type="dxa"/>
          </w:tcPr>
          <w:p>
            <w:pPr>
              <w:pStyle w:val="TableText"/>
            </w:pPr>
            <w:r>
              <w:rPr>
                <w:sz w:val="17"/>
                <w:szCs w:val="17"/>
              </w:rPr>
              <w:t xml:space="preserve">Gestion des outils IA (archivage et restauration)</w:t>
            </w:r>
          </w:p>
        </w:tc>
      </w:tr>
      <w:tr>
        <w:trPr>
          <w:cantSplit/>
        </w:trPr>
        <w:tc>
          <w:tcPr>
            <w:tcW w:w="3742" w:type="dxa"/>
            <w:shd w:val="clear" w:color="auto" w:fill="F3F7FC"/>
          </w:tcPr>
          <w:p>
            <w:pPr>
              <w:pStyle w:val="TableText"/>
            </w:pPr>
            <w:r>
              <w:rPr>
                <w:sz w:val="17"/>
                <w:szCs w:val="17"/>
              </w:rPr>
              <w:t xml:space="preserve">GET /api/health</w:t>
            </w:r>
          </w:p>
        </w:tc>
        <w:tc>
          <w:tcPr>
            <w:tcW w:w="1927" w:type="dxa"/>
            <w:shd w:val="clear" w:color="auto" w:fill="F3F7FC"/>
          </w:tcPr>
          <w:p>
            <w:pPr>
              <w:pStyle w:val="TableText"/>
            </w:pPr>
            <w:r>
              <w:rPr>
                <w:sz w:val="17"/>
                <w:szCs w:val="17"/>
              </w:rPr>
              <w:t xml:space="preserve">Public</w:t>
            </w:r>
          </w:p>
        </w:tc>
        <w:tc>
          <w:tcPr>
            <w:tcW w:w="3402" w:type="dxa"/>
            <w:shd w:val="clear" w:color="auto" w:fill="F3F7FC"/>
          </w:tcPr>
          <w:p>
            <w:pPr>
              <w:pStyle w:val="TableText"/>
            </w:pPr>
            <w:r>
              <w:rPr>
                <w:sz w:val="17"/>
                <w:szCs w:val="17"/>
              </w:rPr>
              <w:t xml:space="preserve">Contrôle de santé utilisé par Docker</w:t>
            </w:r>
          </w:p>
        </w:tc>
      </w:tr>
      <w:tr>
        <w:trPr>
          <w:cantSplit/>
        </w:trPr>
        <w:tc>
          <w:tcPr>
            <w:tcW w:w="3742" w:type="dxa"/>
          </w:tcPr>
          <w:p>
            <w:pPr>
              <w:pStyle w:val="TableText"/>
            </w:pPr>
            <w:r>
              <w:rPr>
                <w:sz w:val="17"/>
                <w:szCs w:val="17"/>
              </w:rPr>
              <w:t xml:space="preserve">GET /api/docs</w:t>
            </w:r>
          </w:p>
        </w:tc>
        <w:tc>
          <w:tcPr>
            <w:tcW w:w="1927" w:type="dxa"/>
          </w:tcPr>
          <w:p>
            <w:pPr>
              <w:pStyle w:val="TableText"/>
            </w:pPr>
            <w:r>
              <w:rPr>
                <w:sz w:val="17"/>
                <w:szCs w:val="17"/>
              </w:rPr>
              <w:t xml:space="preserve">Développement</w:t>
            </w:r>
          </w:p>
        </w:tc>
        <w:tc>
          <w:tcPr>
            <w:tcW w:w="3402" w:type="dxa"/>
          </w:tcPr>
          <w:p>
            <w:pPr>
              <w:pStyle w:val="TableText"/>
            </w:pPr>
            <w:r>
              <w:rPr>
                <w:sz w:val="17"/>
                <w:szCs w:val="17"/>
              </w:rPr>
              <w:t xml:space="preserve">Documentation Swagger / OpenAPI</w:t>
            </w:r>
          </w:p>
        </w:tc>
      </w:tr>
    </w:tbl>
    <w:p>
      <w:pPr>
        <w:pStyle w:val="AfterTable"/>
      </w:pPr>
    </w:p>
    <w:p>
      <w:pPr>
        <w:pStyle w:val="Heading2"/>
      </w:pPr>
      <w:bookmarkStart w:id="90" w:name="_Toc0090"/>
      <w:r>
        <w:rPr/>
        <w:t xml:space="preserve">Annexe B — Organisation du dépôt</w:t>
      </w:r>
      <w:bookmarkEnd w:id="90"/>
    </w:p>
    <w:p>
      <w:pPr>
        <w:pStyle w:val="Code"/>
        <w:keepNext/>
      </w:pPr>
      <w:r>
        <w:rPr/>
        <w:t xml:space="preserve">promptVerse/</w:t>
      </w:r>
    </w:p>
    <w:p>
      <w:pPr>
        <w:pStyle w:val="Code"/>
        <w:keepNext/>
      </w:pPr>
      <w:r>
        <w:rPr/>
        <w:t xml:space="preserve">├── apps/</w:t>
      </w:r>
    </w:p>
    <w:p>
      <w:pPr>
        <w:pStyle w:val="Code"/>
        <w:keepNext/>
      </w:pPr>
      <w:r>
        <w:rPr/>
        <w:t xml:space="preserve">│   ├── api/                  API NestJS</w:t>
      </w:r>
    </w:p>
    <w:p>
      <w:pPr>
        <w:pStyle w:val="Code"/>
        <w:keepNext/>
      </w:pPr>
      <w:r>
        <w:rPr/>
        <w:t xml:space="preserve">│   │   ├── src/common/       guards, décorateurs, codes d'erreur, validation de la configuration</w:t>
      </w:r>
    </w:p>
    <w:p>
      <w:pPr>
        <w:pStyle w:val="Code"/>
        <w:keepNext/>
      </w:pPr>
      <w:r>
        <w:rPr/>
        <w:t xml:space="preserve">│   │   ├── src/modules/      auth, users, prompts, purchases, categories, ai-tools, admin, storage, mail</w:t>
      </w:r>
    </w:p>
    <w:p>
      <w:pPr>
        <w:pStyle w:val="Code"/>
        <w:keepNext/>
      </w:pPr>
      <w:r>
        <w:rPr/>
        <w:t xml:space="preserve">│   │   ├── src/database/     data-source et migrations TypeORM</w:t>
      </w:r>
    </w:p>
    <w:p>
      <w:pPr>
        <w:pStyle w:val="Code"/>
        <w:keepNext/>
      </w:pPr>
      <w:r>
        <w:rPr/>
        <w:t xml:space="preserve">│   │   ├── Dockerfile</w:t>
      </w:r>
    </w:p>
    <w:p>
      <w:pPr>
        <w:pStyle w:val="Code"/>
        <w:keepNext/>
      </w:pPr>
      <w:r>
        <w:rPr/>
        <w:t xml:space="preserve">│   │   └── docker-entrypoint.sh</w:t>
      </w:r>
    </w:p>
    <w:p>
      <w:pPr>
        <w:pStyle w:val="Code"/>
        <w:keepNext/>
      </w:pPr>
      <w:r>
        <w:rPr/>
        <w:t xml:space="preserve">│   └── client/               application React</w:t>
      </w:r>
    </w:p>
    <w:p>
      <w:pPr>
        <w:pStyle w:val="Code"/>
        <w:keepNext/>
      </w:pPr>
      <w:r>
        <w:rPr/>
        <w:t xml:space="preserve">│       ├── src/pages/        écrans</w:t>
      </w:r>
    </w:p>
    <w:p>
      <w:pPr>
        <w:pStyle w:val="Code"/>
        <w:keepNext/>
      </w:pPr>
      <w:r>
        <w:rPr/>
        <w:t xml:space="preserve">│       ├── src/components/   composants réutilisables</w:t>
      </w:r>
    </w:p>
    <w:p>
      <w:pPr>
        <w:pStyle w:val="Code"/>
        <w:keepNext/>
      </w:pPr>
      <w:r>
        <w:rPr/>
        <w:t xml:space="preserve">│       ├── src/hooks/        requêtes TanStack Query</w:t>
      </w:r>
    </w:p>
    <w:p>
      <w:pPr>
        <w:pStyle w:val="Code"/>
        <w:keepNext/>
      </w:pPr>
      <w:r>
        <w:rPr/>
        <w:t xml:space="preserve">│       ├── src/common/       client API, stores Zustand, types</w:t>
      </w:r>
    </w:p>
    <w:p>
      <w:pPr>
        <w:pStyle w:val="Code"/>
        <w:keepNext/>
      </w:pPr>
      <w:r>
        <w:rPr/>
        <w:t xml:space="preserve">│       └── Dockerfile</w:t>
      </w:r>
    </w:p>
    <w:p>
      <w:pPr>
        <w:pStyle w:val="Code"/>
        <w:keepNext/>
      </w:pPr>
      <w:r>
        <w:rPr/>
        <w:t xml:space="preserve">├── docs/                     cahier des charges, UML, Merise, maquettes, sprints, backlog</w:t>
      </w:r>
    </w:p>
    <w:p>
      <w:pPr>
        <w:pStyle w:val="Code"/>
        <w:keepNext/>
      </w:pPr>
      <w:r>
        <w:rPr/>
        <w:t xml:space="preserve">├── openspec/changes/         spécifications par module</w:t>
      </w:r>
    </w:p>
    <w:p>
      <w:pPr>
        <w:pStyle w:val="Code"/>
        <w:keepNext/>
      </w:pPr>
      <w:r>
        <w:rPr/>
        <w:t xml:space="preserve">├── nginx/nginx.prod.conf     configuration Nginx de production</w:t>
      </w:r>
    </w:p>
    <w:p>
      <w:pPr>
        <w:pStyle w:val="Code"/>
        <w:keepNext/>
      </w:pPr>
      <w:r>
        <w:rPr/>
        <w:t xml:space="preserve">├── docker-compose.yml        environnement de développement</w:t>
      </w:r>
    </w:p>
    <w:p>
      <w:pPr>
        <w:pStyle w:val="Code"/>
        <w:keepNext/>
      </w:pPr>
      <w:r>
        <w:rPr/>
        <w:t xml:space="preserve">├── docker-compose.prod.yml   environnement de production</w:t>
      </w:r>
    </w:p>
    <w:p>
      <w:pPr>
        <w:pStyle w:val="Code"/>
      </w:pPr>
      <w:r>
        <w:rPr/>
        <w:t xml:space="preserve">└── .github/workflows/deploy.yml  pipeline CI/CD</w:t>
      </w:r>
    </w:p>
    <w:p>
      <w:pPr>
        <w:pStyle w:val="AfterCode"/>
      </w:pPr>
    </w:p>
    <w:p>
      <w:pPr>
        <w:pStyle w:val="Heading2"/>
      </w:pPr>
      <w:bookmarkStart w:id="91" w:name="_Toc0091"/>
      <w:r>
        <w:rPr/>
        <w:t xml:space="preserve">Annexe C — Glossaire</w:t>
      </w:r>
      <w:bookmarkEnd w:id="91"/>
    </w:p>
    <w:tbl>
      <w:tblPr>
        <w:tblW w:w="9071" w:type="dxa"/>
        <w:jc w:val="center"/>
        <w:tblBorders>
          <w:top w:val="single" w:sz="4" w:color="9FB3C8"/>
          <w:left w:val="single" w:sz="4" w:color="9FB3C8"/>
          <w:bottom w:val="single" w:sz="4" w:color="9FB3C8"/>
          <w:right w:val="single" w:sz="4" w:color="9FB3C8"/>
          <w:insideH w:val="single" w:sz="4" w:color="9FB3C8"/>
          <w:insideV w:val="single" w:sz="4" w:color="9FB3C8"/>
        </w:tblBorders>
        <w:tblLayout w:type="fixed"/>
        <w:tblCellMar>
          <w:top w:w="40" w:type="dxa"/>
          <w:left w:w="80" w:type="dxa"/>
          <w:bottom w:w="40" w:type="dxa"/>
          <w:right w:w="80" w:type="dxa"/>
        </w:tblCellMar>
      </w:tblPr>
      <w:tblGrid>
        <w:gridCol w:w="2041"/>
        <w:gridCol w:w="7030"/>
      </w:tblGrid>
      <w:tr>
        <w:trPr>
          <w:tblHeader/>
          <w:cantSplit/>
        </w:trPr>
        <w:tc>
          <w:tcPr>
            <w:tcW w:w="2041" w:type="dxa"/>
            <w:shd w:val="clear" w:color="auto" w:fill="0B3D91"/>
          </w:tcPr>
          <w:p>
            <w:pPr>
              <w:pStyle w:val="TableText"/>
            </w:pPr>
            <w:r>
              <w:rPr>
                <w:b/>
                <w:color w:val="FFFFFF"/>
                <w:sz w:val="19"/>
                <w:szCs w:val="19"/>
              </w:rPr>
              <w:t xml:space="preserve">Terme</w:t>
            </w:r>
          </w:p>
        </w:tc>
        <w:tc>
          <w:tcPr>
            <w:tcW w:w="7030" w:type="dxa"/>
            <w:shd w:val="clear" w:color="auto" w:fill="0B3D91"/>
          </w:tcPr>
          <w:p>
            <w:pPr>
              <w:pStyle w:val="TableText"/>
            </w:pPr>
            <w:r>
              <w:rPr>
                <w:b/>
                <w:color w:val="FFFFFF"/>
                <w:sz w:val="19"/>
                <w:szCs w:val="19"/>
              </w:rPr>
              <w:t xml:space="preserve">Définition</w:t>
            </w:r>
          </w:p>
        </w:tc>
      </w:tr>
      <w:tr>
        <w:trPr>
          <w:cantSplit/>
        </w:trPr>
        <w:tc>
          <w:tcPr>
            <w:tcW w:w="2041" w:type="dxa"/>
          </w:tcPr>
          <w:p>
            <w:pPr>
              <w:pStyle w:val="TableText"/>
            </w:pPr>
            <w:r>
              <w:rPr>
                <w:b/>
                <w:sz w:val="19"/>
                <w:szCs w:val="19"/>
              </w:rPr>
              <w:t xml:space="preserve">API REST</w:t>
            </w:r>
          </w:p>
        </w:tc>
        <w:tc>
          <w:tcPr>
            <w:tcW w:w="7030" w:type="dxa"/>
          </w:tcPr>
          <w:p>
            <w:pPr>
              <w:pStyle w:val="TableText"/>
            </w:pPr>
            <w:r>
              <w:rPr>
                <w:sz w:val="19"/>
                <w:szCs w:val="19"/>
              </w:rPr>
              <w:t xml:space="preserve">Interface qui expose des ressources par des URL et des méthodes HTTP (GET, POST, PATCH, DELETE).</w:t>
            </w:r>
          </w:p>
        </w:tc>
      </w:tr>
      <w:tr>
        <w:trPr>
          <w:cantSplit/>
        </w:trPr>
        <w:tc>
          <w:tcPr>
            <w:tcW w:w="2041" w:type="dxa"/>
            <w:shd w:val="clear" w:color="auto" w:fill="F3F7FC"/>
          </w:tcPr>
          <w:p>
            <w:pPr>
              <w:pStyle w:val="TableText"/>
            </w:pPr>
            <w:r>
              <w:rPr>
                <w:b/>
                <w:sz w:val="19"/>
                <w:szCs w:val="19"/>
              </w:rPr>
              <w:t xml:space="preserve">DTO</w:t>
            </w:r>
          </w:p>
        </w:tc>
        <w:tc>
          <w:tcPr>
            <w:tcW w:w="7030" w:type="dxa"/>
            <w:shd w:val="clear" w:color="auto" w:fill="F3F7FC"/>
          </w:tcPr>
          <w:p>
            <w:pPr>
              <w:pStyle w:val="TableText"/>
            </w:pPr>
            <w:r>
              <w:rPr>
                <w:sz w:val="19"/>
                <w:szCs w:val="19"/>
              </w:rPr>
              <w:t xml:space="preserve">Data Transfer Object : objet qui décrit et valide les données reçues par l’API.</w:t>
            </w:r>
          </w:p>
        </w:tc>
      </w:tr>
      <w:tr>
        <w:trPr>
          <w:cantSplit/>
        </w:trPr>
        <w:tc>
          <w:tcPr>
            <w:tcW w:w="2041" w:type="dxa"/>
          </w:tcPr>
          <w:p>
            <w:pPr>
              <w:pStyle w:val="TableText"/>
            </w:pPr>
            <w:r>
              <w:rPr>
                <w:b/>
                <w:sz w:val="19"/>
                <w:szCs w:val="19"/>
              </w:rPr>
              <w:t xml:space="preserve">Guard</w:t>
            </w:r>
          </w:p>
        </w:tc>
        <w:tc>
          <w:tcPr>
            <w:tcW w:w="7030" w:type="dxa"/>
          </w:tcPr>
          <w:p>
            <w:pPr>
              <w:pStyle w:val="TableText"/>
            </w:pPr>
            <w:r>
              <w:rPr>
                <w:sz w:val="19"/>
                <w:szCs w:val="19"/>
              </w:rPr>
              <w:t xml:space="preserve">Classe NestJS qui autorise ou refuse l’accès à une route avant son exécution.</w:t>
            </w:r>
          </w:p>
        </w:tc>
      </w:tr>
      <w:tr>
        <w:trPr>
          <w:cantSplit/>
        </w:trPr>
        <w:tc>
          <w:tcPr>
            <w:tcW w:w="2041" w:type="dxa"/>
            <w:shd w:val="clear" w:color="auto" w:fill="F3F7FC"/>
          </w:tcPr>
          <w:p>
            <w:pPr>
              <w:pStyle w:val="TableText"/>
            </w:pPr>
            <w:r>
              <w:rPr>
                <w:b/>
                <w:sz w:val="19"/>
                <w:szCs w:val="19"/>
              </w:rPr>
              <w:t xml:space="preserve">JWT</w:t>
            </w:r>
          </w:p>
        </w:tc>
        <w:tc>
          <w:tcPr>
            <w:tcW w:w="7030" w:type="dxa"/>
            <w:shd w:val="clear" w:color="auto" w:fill="F3F7FC"/>
          </w:tcPr>
          <w:p>
            <w:pPr>
              <w:pStyle w:val="TableText"/>
            </w:pPr>
            <w:r>
              <w:rPr>
                <w:sz w:val="19"/>
                <w:szCs w:val="19"/>
              </w:rPr>
              <w:t xml:space="preserve">JSON Web Token : jeton signé qui contient l’identité de l’utilisateur.</w:t>
            </w:r>
          </w:p>
        </w:tc>
      </w:tr>
      <w:tr>
        <w:trPr>
          <w:cantSplit/>
        </w:trPr>
        <w:tc>
          <w:tcPr>
            <w:tcW w:w="2041" w:type="dxa"/>
          </w:tcPr>
          <w:p>
            <w:pPr>
              <w:pStyle w:val="TableText"/>
            </w:pPr>
            <w:r>
              <w:rPr>
                <w:b/>
                <w:sz w:val="19"/>
                <w:szCs w:val="19"/>
              </w:rPr>
              <w:t xml:space="preserve">Cookie httpOnly</w:t>
            </w:r>
          </w:p>
        </w:tc>
        <w:tc>
          <w:tcPr>
            <w:tcW w:w="7030" w:type="dxa"/>
          </w:tcPr>
          <w:p>
            <w:pPr>
              <w:pStyle w:val="TableText"/>
            </w:pPr>
            <w:r>
              <w:rPr>
                <w:sz w:val="19"/>
                <w:szCs w:val="19"/>
              </w:rPr>
              <w:t xml:space="preserve">Cookie envoyé automatiquement par le navigateur mais illisible par le JavaScript de la page.</w:t>
            </w:r>
          </w:p>
        </w:tc>
      </w:tr>
      <w:tr>
        <w:trPr>
          <w:cantSplit/>
        </w:trPr>
        <w:tc>
          <w:tcPr>
            <w:tcW w:w="2041" w:type="dxa"/>
            <w:shd w:val="clear" w:color="auto" w:fill="F3F7FC"/>
          </w:tcPr>
          <w:p>
            <w:pPr>
              <w:pStyle w:val="TableText"/>
            </w:pPr>
            <w:r>
              <w:rPr>
                <w:b/>
                <w:sz w:val="19"/>
                <w:szCs w:val="19"/>
              </w:rPr>
              <w:t xml:space="preserve">Webhook</w:t>
            </w:r>
          </w:p>
        </w:tc>
        <w:tc>
          <w:tcPr>
            <w:tcW w:w="7030" w:type="dxa"/>
            <w:shd w:val="clear" w:color="auto" w:fill="F3F7FC"/>
          </w:tcPr>
          <w:p>
            <w:pPr>
              <w:pStyle w:val="TableText"/>
            </w:pPr>
            <w:r>
              <w:rPr>
                <w:sz w:val="19"/>
                <w:szCs w:val="19"/>
              </w:rPr>
              <w:t xml:space="preserve">Requête HTTP envoyée par un service externe (ici Stripe) pour signaler un événement.</w:t>
            </w:r>
          </w:p>
        </w:tc>
      </w:tr>
      <w:tr>
        <w:trPr>
          <w:cantSplit/>
        </w:trPr>
        <w:tc>
          <w:tcPr>
            <w:tcW w:w="2041" w:type="dxa"/>
          </w:tcPr>
          <w:p>
            <w:pPr>
              <w:pStyle w:val="TableText"/>
            </w:pPr>
            <w:r>
              <w:rPr>
                <w:b/>
                <w:sz w:val="19"/>
                <w:szCs w:val="19"/>
              </w:rPr>
              <w:t xml:space="preserve">Idempotence</w:t>
            </w:r>
          </w:p>
        </w:tc>
        <w:tc>
          <w:tcPr>
            <w:tcW w:w="7030" w:type="dxa"/>
          </w:tcPr>
          <w:p>
            <w:pPr>
              <w:pStyle w:val="TableText"/>
            </w:pPr>
            <w:r>
              <w:rPr>
                <w:sz w:val="19"/>
                <w:szCs w:val="19"/>
              </w:rPr>
              <w:t xml:space="preserve">Propriété d’une opération qui produit le même résultat qu’elle soit exécutée une ou plusieurs fois.</w:t>
            </w:r>
          </w:p>
        </w:tc>
      </w:tr>
      <w:tr>
        <w:trPr>
          <w:cantSplit/>
        </w:trPr>
        <w:tc>
          <w:tcPr>
            <w:tcW w:w="2041" w:type="dxa"/>
            <w:shd w:val="clear" w:color="auto" w:fill="F3F7FC"/>
          </w:tcPr>
          <w:p>
            <w:pPr>
              <w:pStyle w:val="TableText"/>
            </w:pPr>
            <w:r>
              <w:rPr>
                <w:b/>
                <w:sz w:val="19"/>
                <w:szCs w:val="19"/>
              </w:rPr>
              <w:t xml:space="preserve">ORM</w:t>
            </w:r>
          </w:p>
        </w:tc>
        <w:tc>
          <w:tcPr>
            <w:tcW w:w="7030" w:type="dxa"/>
            <w:shd w:val="clear" w:color="auto" w:fill="F3F7FC"/>
          </w:tcPr>
          <w:p>
            <w:pPr>
              <w:pStyle w:val="TableText"/>
            </w:pPr>
            <w:r>
              <w:rPr>
                <w:sz w:val="19"/>
                <w:szCs w:val="19"/>
              </w:rPr>
              <w:t xml:space="preserve">Outil qui fait correspondre des classes du code à des tables de la base de données (ici TypeORM).</w:t>
            </w:r>
          </w:p>
        </w:tc>
      </w:tr>
      <w:tr>
        <w:trPr>
          <w:cantSplit/>
        </w:trPr>
        <w:tc>
          <w:tcPr>
            <w:tcW w:w="2041" w:type="dxa"/>
          </w:tcPr>
          <w:p>
            <w:pPr>
              <w:pStyle w:val="TableText"/>
            </w:pPr>
            <w:r>
              <w:rPr>
                <w:b/>
                <w:sz w:val="19"/>
                <w:szCs w:val="19"/>
              </w:rPr>
              <w:t xml:space="preserve">Migration</w:t>
            </w:r>
          </w:p>
        </w:tc>
        <w:tc>
          <w:tcPr>
            <w:tcW w:w="7030" w:type="dxa"/>
          </w:tcPr>
          <w:p>
            <w:pPr>
              <w:pStyle w:val="TableText"/>
            </w:pPr>
            <w:r>
              <w:rPr>
                <w:sz w:val="19"/>
                <w:szCs w:val="19"/>
              </w:rPr>
              <w:t xml:space="preserve">Script versionné qui fait évoluer le schéma de la base de données.</w:t>
            </w:r>
          </w:p>
        </w:tc>
      </w:tr>
      <w:tr>
        <w:trPr>
          <w:cantSplit/>
        </w:trPr>
        <w:tc>
          <w:tcPr>
            <w:tcW w:w="2041" w:type="dxa"/>
            <w:shd w:val="clear" w:color="auto" w:fill="F3F7FC"/>
          </w:tcPr>
          <w:p>
            <w:pPr>
              <w:pStyle w:val="TableText"/>
            </w:pPr>
            <w:r>
              <w:rPr>
                <w:b/>
                <w:sz w:val="19"/>
                <w:szCs w:val="19"/>
              </w:rPr>
              <w:t xml:space="preserve">NoSQL clé-valeur</w:t>
            </w:r>
          </w:p>
        </w:tc>
        <w:tc>
          <w:tcPr>
            <w:tcW w:w="7030" w:type="dxa"/>
            <w:shd w:val="clear" w:color="auto" w:fill="F3F7FC"/>
          </w:tcPr>
          <w:p>
            <w:pPr>
              <w:pStyle w:val="TableText"/>
            </w:pPr>
            <w:r>
              <w:rPr>
                <w:sz w:val="19"/>
                <w:szCs w:val="19"/>
              </w:rPr>
              <w:t xml:space="preserve">Base de données qui associe des valeurs à des clés, sans schéma relationnel (ici Redis).</w:t>
            </w:r>
          </w:p>
        </w:tc>
      </w:tr>
      <w:tr>
        <w:trPr>
          <w:cantSplit/>
        </w:trPr>
        <w:tc>
          <w:tcPr>
            <w:tcW w:w="2041" w:type="dxa"/>
          </w:tcPr>
          <w:p>
            <w:pPr>
              <w:pStyle w:val="TableText"/>
            </w:pPr>
            <w:r>
              <w:rPr>
                <w:b/>
                <w:sz w:val="19"/>
                <w:szCs w:val="19"/>
              </w:rPr>
              <w:t xml:space="preserve">CI/CD</w:t>
            </w:r>
          </w:p>
        </w:tc>
        <w:tc>
          <w:tcPr>
            <w:tcW w:w="7030" w:type="dxa"/>
          </w:tcPr>
          <w:p>
            <w:pPr>
              <w:pStyle w:val="TableText"/>
            </w:pPr>
            <w:r>
              <w:rPr>
                <w:sz w:val="19"/>
                <w:szCs w:val="19"/>
              </w:rPr>
              <w:t xml:space="preserve">Intégration et déploiement continus : tests, construction et mise en production automatisés.</w:t>
            </w:r>
          </w:p>
        </w:tc>
      </w:tr>
      <w:tr>
        <w:trPr>
          <w:cantSplit/>
        </w:trPr>
        <w:tc>
          <w:tcPr>
            <w:tcW w:w="2041" w:type="dxa"/>
            <w:shd w:val="clear" w:color="auto" w:fill="F3F7FC"/>
          </w:tcPr>
          <w:p>
            <w:pPr>
              <w:pStyle w:val="TableText"/>
            </w:pPr>
            <w:r>
              <w:rPr>
                <w:b/>
                <w:sz w:val="19"/>
                <w:szCs w:val="19"/>
              </w:rPr>
              <w:t xml:space="preserve">Multi-stage build</w:t>
            </w:r>
          </w:p>
        </w:tc>
        <w:tc>
          <w:tcPr>
            <w:tcW w:w="7030" w:type="dxa"/>
            <w:shd w:val="clear" w:color="auto" w:fill="F3F7FC"/>
          </w:tcPr>
          <w:p>
            <w:pPr>
              <w:pStyle w:val="TableText"/>
            </w:pPr>
            <w:r>
              <w:rPr>
                <w:sz w:val="19"/>
                <w:szCs w:val="19"/>
              </w:rPr>
              <w:t xml:space="preserve">Dockerfile en plusieurs étapes qui ne garde dans l’image finale que le nécessaire.</w:t>
            </w:r>
          </w:p>
        </w:tc>
      </w:tr>
    </w:tbl>
    <w:p>
      <w:pPr>
        <w:pStyle w:val="AfterTable"/>
      </w:pPr>
    </w:p>
    <w:sectPr>
      <w:footerReference w:type="default" r:id="rIdFooter"/>
      <w:titlePg/>
      <w:pgSz w:w="11906" w:h="16838"/>
      <w:pgMar w:top="1300" w:right="1134" w:bottom="1300" w:left="1134" w:header="600" w:footer="600" w:gutter="0"/>
    </w:sectPr>
  </w:body>
</w:document>
</file>

<file path=word/footer1.xml><?xml version="1.0" encoding="utf-8"?>
<w:ftr xmlns:w="http://schemas.openxmlformats.org/wordprocessingml/2006/main">
  <w:p>
    <w:pPr>
      <w:pBdr>
        <w:top w:val="single" w:sz="4" w:space="4" w:color="9FB3C8"/>
      </w:pBdr>
      <w:tabs>
        <w:tab w:val="right" w:pos="9638"/>
      </w:tabs>
    </w:pPr>
    <w:r>
      <w:rPr>
        <w:color w:val="666666"/>
        <w:sz w:val="17"/>
      </w:rPr>
      <w:t xml:space="preserve">PromptVerse — Dossier de projet CDA — Abduljaber AL OMRAN</w:t>
    </w:r>
    <w:r>
      <w:rPr>
        <w:sz w:val="17"/>
      </w:rPr>
      <w:tab/>
    </w:r>
    <w:r>
      <w:rPr>
        <w:color w:val="666666"/>
        <w:sz w:val="17"/>
      </w:rPr>
      <w:t xml:space="preserve">Page </w:t>
    </w:r>
    <w:r>
      <w:rPr>
        <w:color w:val="666666"/>
        <w:sz w:val="17"/>
      </w:rPr>
      <w:fldChar w:fldCharType="begin"/>
    </w:r>
    <w:r>
      <w:rPr>
        <w:color w:val="666666"/>
        <w:sz w:val="17"/>
      </w:rPr>
      <w:instrText xml:space="preserve"> PAGE </w:instrText>
    </w:r>
    <w:r>
      <w:rPr>
        <w:color w:val="666666"/>
        <w:sz w:val="17"/>
      </w:rPr>
      <w:fldChar w:fldCharType="separate"/>
    </w:r>
    <w:r>
      <w:rPr>
        <w:color w:val="666666"/>
        <w:sz w:val="17"/>
      </w:rPr>
      <w:t>1</w:t>
    </w:r>
    <w:r>
      <w:rPr>
        <w:color w:val="666666"/>
        <w:sz w:val="17"/>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67" w:hanging="283"/>
      </w:pPr>
      <w:rPr>
        <w:color w:val="0077FF"/>
      </w:rPr>
    </w:lvl>
    <w:lvl w:ilvl="1">
      <w:start w:val="1"/>
      <w:numFmt w:val="bullet"/>
      <w:lvlText w:val="–"/>
      <w:lvlJc w:val="left"/>
      <w:pPr>
        <w:ind w:left="1134" w:hanging="283"/>
      </w:pPr>
    </w:lvl>
  </w:abstractNum>
  <w:abstractNum w:abstractNumId="1">
    <w:multiLevelType w:val="singleLevel"/>
    <w:lvl w:ilvl="0">
      <w:start w:val="1"/>
      <w:numFmt w:val="decimal"/>
      <w:lvlText w:val="%1."/>
      <w:lvlJc w:val="left"/>
      <w:pPr>
        <w:ind w:left="567" w:hanging="340"/>
      </w:pPr>
      <w:rPr>
        <w:b/>
        <w:color w:val="0B3D91"/>
      </w:rPr>
    </w:lvl>
  </w:abstractNum>
  <w:num w:numId="1">
    <w:abstractNumId w:val="0"/>
  </w:num>
  <w:num w:numId="2">
    <w:abstractNumId w:val="1"/>
    <w:lvlOverride w:ilvl="0">
      <w:startOverride w:val="1"/>
    </w:lvlOverride>
  </w:num>
  <w:num w:numId="3">
    <w:abstractNumId w:val="1"/>
    <w:lvlOverride w:ilvl="0">
      <w:startOverride w:val="1"/>
    </w:lvlOverride>
  </w:num>
</w:numbering>
</file>

<file path=word/settings.xml><?xml version="1.0" encoding="utf-8"?>
<w:settings xmlns:w="http://schemas.openxmlformats.org/wordprocessingml/2006/main">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eastAsia="Arial"/>
        <w:sz w:val="24"/>
        <w:szCs w:val="24"/>
        <w:lang w:val="fr-FR"/>
      </w:rPr>
    </w:rPrDefault>
    <w:pPrDefault>
      <w:pPr>
        <w:spacing w:after="140" w:line="288" w:lineRule="auto"/>
      </w:pPr>
    </w:pPrDefault>
  </w:docDefaults>
  <w:style w:type="paragraph" w:default="1" w:styleId="Normal">
    <w:name w:val="Normal"/>
    <w:qFormat/>
  </w:style>
  <w:style w:type="paragraph" w:styleId="Heading1">
    <w:name w:val="heading 1"/>
    <w:basedOn w:val="Normal"/>
    <w:next w:val="Normal"/>
    <w:qFormat/>
    <w:pPr>
      <w:keepNext/>
      <w:pBdr>
        <w:bottom w:val="single" w:sz="12" w:space="6" w:color="0077FF"/>
      </w:pBdr>
      <w:spacing w:before="0" w:after="320"/>
      <w:outlineLvl w:val="0"/>
    </w:pPr>
    <w:rPr>
      <w:b/>
      <w:color w:val="0B3D91"/>
      <w:sz w:val="40"/>
      <w:szCs w:val="40"/>
    </w:rPr>
  </w:style>
  <w:style w:type="paragraph" w:styleId="Heading2">
    <w:name w:val="heading 2"/>
    <w:basedOn w:val="Normal"/>
    <w:next w:val="Normal"/>
    <w:qFormat/>
    <w:pPr>
      <w:keepNext/>
      <w:spacing w:before="360" w:after="160"/>
      <w:outlineLvl w:val="1"/>
    </w:pPr>
    <w:rPr>
      <w:b/>
      <w:color w:val="0B3D91"/>
      <w:sz w:val="30"/>
      <w:szCs w:val="30"/>
    </w:rPr>
  </w:style>
  <w:style w:type="paragraph" w:styleId="Heading3">
    <w:name w:val="heading 3"/>
    <w:basedOn w:val="Normal"/>
    <w:next w:val="Normal"/>
    <w:qFormat/>
    <w:pPr>
      <w:keepNext/>
      <w:spacing w:before="240" w:after="100"/>
      <w:outlineLvl w:val="2"/>
    </w:pPr>
    <w:rPr>
      <w:b/>
      <w:color w:val="0077FF"/>
      <w:sz w:val="26"/>
      <w:szCs w:val="26"/>
    </w:rPr>
  </w:style>
  <w:style w:type="paragraph" w:styleId="ListBullet">
    <w:name w:val="List Bullet"/>
    <w:basedOn w:val="Normal"/>
    <w:pPr>
      <w:spacing w:after="80"/>
    </w:pPr>
  </w:style>
  <w:style w:type="paragraph" w:styleId="Caption">
    <w:name w:val="caption"/>
    <w:basedOn w:val="Normal"/>
    <w:pPr>
      <w:spacing w:before="40" w:after="260"/>
      <w:jc w:val="center"/>
    </w:pPr>
    <w:rPr>
      <w:i/>
      <w:sz w:val="19"/>
    </w:rPr>
  </w:style>
  <w:style w:type="paragraph" w:styleId="Code">
    <w:name w:val="Code"/>
    <w:basedOn w:val="Normal"/>
    <w:pPr>
      <w:pBdr>
        <w:left w:val="single" w:sz="18" w:space="6" w:color="0077FF"/>
      </w:pBdr>
      <w:shd w:val="clear" w:color="auto" w:fill="F4F6F8"/>
      <w:spacing w:before="0" w:after="0" w:line="240" w:lineRule="auto"/>
      <w:ind w:left="170" w:right="113"/>
    </w:pPr>
    <w:rPr>
      <w:rFonts w:ascii="Courier New" w:hAnsi="Courier New" w:cs="Courier New"/>
      <w:sz w:val="17"/>
      <w:szCs w:val="17"/>
      <w:color w:val="1F2933"/>
    </w:rPr>
  </w:style>
  <w:style w:type="paragraph" w:styleId="CodeTitle">
    <w:name w:val="Code Title"/>
    <w:basedOn w:val="Normal"/>
    <w:pPr>
      <w:spacing w:before="120" w:after="40"/>
    </w:pPr>
  </w:style>
  <w:style w:type="paragraph" w:styleId="AfterCode">
    <w:name w:val="After Code"/>
    <w:basedOn w:val="Normal"/>
    <w:pPr>
      <w:spacing w:before="0" w:after="120" w:line="120" w:lineRule="auto"/>
    </w:pPr>
    <w:rPr>
      <w:sz w:val="8"/>
    </w:rPr>
  </w:style>
  <w:style w:type="paragraph" w:styleId="AfterTable">
    <w:name w:val="After Table"/>
    <w:basedOn w:val="Normal"/>
    <w:pPr>
      <w:spacing w:before="0" w:after="160" w:line="160" w:lineRule="auto"/>
    </w:pPr>
    <w:rPr>
      <w:sz w:val="10"/>
    </w:rPr>
  </w:style>
  <w:style w:type="paragraph" w:styleId="TableText">
    <w:name w:val="Table Text"/>
    <w:basedOn w:val="Normal"/>
    <w:pPr>
      <w:spacing w:before="20" w:after="20" w:line="252" w:lineRule="auto"/>
    </w:pPr>
    <w:rPr>
      <w:sz w:val="19"/>
    </w:rPr>
  </w:style>
  <w:style w:type="paragraph" w:styleId="Note">
    <w:name w:val="Note"/>
    <w:basedOn w:val="Normal"/>
    <w:pPr>
      <w:pBdr>
        <w:left w:val="single" w:sz="24" w:space="8" w:color="C98A00"/>
      </w:pBdr>
      <w:shd w:val="clear" w:color="auto" w:fill="FFF8E6"/>
      <w:spacing w:before="120" w:after="200"/>
      <w:ind w:left="227" w:right="113"/>
      <w:jc w:val="both"/>
    </w:pPr>
  </w:style>
  <w:style w:type="paragraph" w:styleId="TOC1">
    <w:name w:val="toc 1"/>
    <w:basedOn w:val="Normal"/>
    <w:pPr>
      <w:tabs>
        <w:tab w:val="right" w:leader="dot" w:pos="9628"/>
      </w:tabs>
      <w:spacing w:before="120" w:after="30"/>
    </w:pPr>
    <w:rPr>
      <w:sz w:val="23"/>
    </w:rPr>
  </w:style>
  <w:style w:type="paragraph" w:styleId="TOC2">
    <w:name w:val="toc 2"/>
    <w:basedOn w:val="Normal"/>
    <w:pPr>
      <w:tabs>
        <w:tab w:val="right" w:leader="dot" w:pos="9628"/>
      </w:tabs>
      <w:spacing w:before="0" w:after="20"/>
      <w:ind w:left="397"/>
    </w:pPr>
    <w:rPr>
      <w:sz w:val="21"/>
    </w:rPr>
  </w:style>
  <w:style w:type="character" w:styleId="Hyperlink">
    <w:name w:val="Hyperlink"/>
    <w:rPr>
      <w:color w:val="0077FF"/>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rIdImg1" Type="http://schemas.openxmlformats.org/officeDocument/2006/relationships/image" Target="media/image1.jpe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jpeg"/><Relationship Id="rIdImg15" Type="http://schemas.openxmlformats.org/officeDocument/2006/relationships/image" Target="media/image15.jpeg"/><Relationship Id="rIdImg16" Type="http://schemas.openxmlformats.org/officeDocument/2006/relationships/image" Target="media/image16.jpeg"/><Relationship Id="rIdImg17" Type="http://schemas.openxmlformats.org/officeDocument/2006/relationships/image" Target="media/image17.jpeg"/><Relationship Id="rIdImg18" Type="http://schemas.openxmlformats.org/officeDocument/2006/relationships/image" Target="media/image18.jpeg"/><Relationship Id="rIdImg19" Type="http://schemas.openxmlformats.org/officeDocument/2006/relationships/image" Target="media/image19.jpeg"/><Relationship Id="rIdImg20" Type="http://schemas.openxmlformats.org/officeDocument/2006/relationships/image" Target="media/image20.jpeg"/><Relationship Id="rIdImg21" Type="http://schemas.openxmlformats.org/officeDocument/2006/relationships/image" Target="media/image21.jpeg"/><Relationship Id="rIdImg22" Type="http://schemas.openxmlformats.org/officeDocument/2006/relationships/image" Target="media/image22.jpeg"/><Relationship Id="rIdImg23" Type="http://schemas.openxmlformats.org/officeDocument/2006/relationships/image" Target="media/image23.png"/></Relationships>
</file>